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4" w:type="dxa"/>
        <w:tblBorders>
          <w:top w:val="single" w:sz="4" w:space="0" w:color="CBDBCD"/>
          <w:left w:val="single" w:sz="4" w:space="0" w:color="CBDBCD"/>
          <w:bottom w:val="single" w:sz="4" w:space="0" w:color="CBDBCD"/>
          <w:right w:val="single" w:sz="4" w:space="0" w:color="CBDBCD"/>
          <w:insideH w:val="single" w:sz="4" w:space="0" w:color="CBDBCD"/>
          <w:insideV w:val="single" w:sz="4" w:space="0" w:color="CBDBCD"/>
        </w:tblBorders>
        <w:tblLook w:val="04A0" w:firstRow="1" w:lastRow="0" w:firstColumn="1" w:lastColumn="0" w:noHBand="0" w:noVBand="1"/>
      </w:tblPr>
      <w:tblGrid>
        <w:gridCol w:w="1350"/>
        <w:gridCol w:w="8514"/>
      </w:tblGrid>
      <w:tr w:rsidR="007D252E" w:rsidRPr="00123D25" w14:paraId="119A3622" w14:textId="77777777" w:rsidTr="00FE56FB">
        <w:tc>
          <w:tcPr>
            <w:tcW w:w="950" w:type="dxa"/>
          </w:tcPr>
          <w:p w14:paraId="6C38DA05" w14:textId="77777777" w:rsidR="007D252E" w:rsidRPr="00123D25" w:rsidRDefault="007D252E" w:rsidP="00FE56FB">
            <w:pPr>
              <w:jc w:val="both"/>
              <w:rPr>
                <w:rFonts w:ascii="Calibri" w:hAnsi="Calibri"/>
                <w:sz w:val="24"/>
                <w:szCs w:val="24"/>
                <w:lang w:eastAsia="en-IE"/>
              </w:rPr>
            </w:pPr>
            <w:r w:rsidRPr="00123D25">
              <w:rPr>
                <w:rFonts w:ascii="Calibri" w:hAnsi="Calibri"/>
                <w:sz w:val="24"/>
                <w:szCs w:val="24"/>
                <w:lang w:eastAsia="en-IE"/>
              </w:rPr>
              <w:t>Purpose</w:t>
            </w:r>
          </w:p>
        </w:tc>
        <w:tc>
          <w:tcPr>
            <w:tcW w:w="8914" w:type="dxa"/>
          </w:tcPr>
          <w:p w14:paraId="5C10F52A" w14:textId="77777777" w:rsidR="007D252E" w:rsidRPr="00D47D89" w:rsidRDefault="00D47D89" w:rsidP="00D47D89">
            <w:pPr>
              <w:jc w:val="both"/>
              <w:rPr>
                <w:rFonts w:ascii="Calibri" w:hAnsi="Calibri"/>
                <w:lang w:eastAsia="en-IE"/>
              </w:rPr>
            </w:pPr>
            <w:r w:rsidRPr="00D47D89">
              <w:rPr>
                <w:rFonts w:ascii="Calibri" w:hAnsi="Calibri"/>
                <w:lang w:eastAsia="en-IE"/>
              </w:rPr>
              <w:t xml:space="preserve">Equal Participation Model </w:t>
            </w:r>
            <w:r w:rsidR="007D252E" w:rsidRPr="00D47D89">
              <w:rPr>
                <w:rFonts w:ascii="Calibri" w:hAnsi="Calibri"/>
                <w:lang w:eastAsia="en-IE"/>
              </w:rPr>
              <w:t>–</w:t>
            </w:r>
            <w:r w:rsidRPr="00D47D89">
              <w:rPr>
                <w:rFonts w:ascii="Calibri" w:hAnsi="Calibri"/>
                <w:lang w:eastAsia="en-IE"/>
              </w:rPr>
              <w:t xml:space="preserve"> Project</w:t>
            </w:r>
            <w:r w:rsidR="007D252E" w:rsidRPr="00D47D89">
              <w:rPr>
                <w:rFonts w:ascii="Calibri" w:hAnsi="Calibri"/>
                <w:lang w:eastAsia="en-IE"/>
              </w:rPr>
              <w:t xml:space="preserve"> Steering </w:t>
            </w:r>
            <w:r w:rsidRPr="00D47D89">
              <w:rPr>
                <w:rFonts w:ascii="Calibri" w:hAnsi="Calibri"/>
                <w:lang w:eastAsia="en-IE"/>
              </w:rPr>
              <w:t>Committee</w:t>
            </w:r>
            <w:r w:rsidR="007D252E" w:rsidRPr="00D47D89">
              <w:rPr>
                <w:rFonts w:ascii="Calibri" w:hAnsi="Calibri"/>
                <w:lang w:eastAsia="en-IE"/>
              </w:rPr>
              <w:t xml:space="preserve"> – Meeting </w:t>
            </w:r>
            <w:r w:rsidRPr="00D47D89">
              <w:rPr>
                <w:rFonts w:ascii="Calibri" w:hAnsi="Calibri"/>
                <w:lang w:eastAsia="en-IE"/>
              </w:rPr>
              <w:t>1</w:t>
            </w:r>
          </w:p>
        </w:tc>
      </w:tr>
      <w:tr w:rsidR="007D252E" w:rsidRPr="00123D25" w14:paraId="70598D7A" w14:textId="77777777" w:rsidTr="00FE56FB">
        <w:tc>
          <w:tcPr>
            <w:tcW w:w="950" w:type="dxa"/>
          </w:tcPr>
          <w:p w14:paraId="641B8314" w14:textId="77777777" w:rsidR="007D252E" w:rsidRPr="00123D25" w:rsidRDefault="007D252E" w:rsidP="00FE56FB">
            <w:pPr>
              <w:jc w:val="both"/>
              <w:rPr>
                <w:rFonts w:ascii="Calibri" w:hAnsi="Calibri"/>
                <w:sz w:val="24"/>
                <w:szCs w:val="24"/>
                <w:lang w:eastAsia="en-IE"/>
              </w:rPr>
            </w:pPr>
            <w:r w:rsidRPr="00123D25">
              <w:rPr>
                <w:rFonts w:ascii="Calibri" w:hAnsi="Calibri"/>
                <w:sz w:val="24"/>
                <w:szCs w:val="24"/>
                <w:lang w:eastAsia="en-IE"/>
              </w:rPr>
              <w:t>Date</w:t>
            </w:r>
          </w:p>
        </w:tc>
        <w:tc>
          <w:tcPr>
            <w:tcW w:w="8914" w:type="dxa"/>
          </w:tcPr>
          <w:p w14:paraId="0E80701C" w14:textId="77777777" w:rsidR="007D252E" w:rsidRPr="00D47D89" w:rsidRDefault="00D47D89" w:rsidP="00D47D89">
            <w:pPr>
              <w:jc w:val="both"/>
              <w:rPr>
                <w:rFonts w:ascii="Calibri" w:hAnsi="Calibri"/>
                <w:lang w:eastAsia="en-IE"/>
              </w:rPr>
            </w:pPr>
            <w:r>
              <w:rPr>
                <w:rFonts w:ascii="Calibri" w:hAnsi="Calibri"/>
                <w:lang w:eastAsia="en-IE"/>
              </w:rPr>
              <w:t>3</w:t>
            </w:r>
            <w:r w:rsidR="007D252E" w:rsidRPr="00D47D89">
              <w:rPr>
                <w:rFonts w:ascii="Calibri" w:hAnsi="Calibri"/>
                <w:lang w:eastAsia="en-IE"/>
              </w:rPr>
              <w:t>1</w:t>
            </w:r>
            <w:r w:rsidR="007D252E" w:rsidRPr="00D47D89">
              <w:rPr>
                <w:rFonts w:ascii="Calibri" w:hAnsi="Calibri"/>
                <w:vertAlign w:val="superscript"/>
                <w:lang w:eastAsia="en-IE"/>
              </w:rPr>
              <w:t>st</w:t>
            </w:r>
            <w:r w:rsidR="007D252E" w:rsidRPr="00D47D89">
              <w:rPr>
                <w:rFonts w:ascii="Calibri" w:hAnsi="Calibri"/>
                <w:lang w:eastAsia="en-IE"/>
              </w:rPr>
              <w:t xml:space="preserve"> </w:t>
            </w:r>
            <w:r w:rsidRPr="00D47D89">
              <w:rPr>
                <w:rFonts w:ascii="Calibri" w:hAnsi="Calibri"/>
                <w:lang w:eastAsia="en-IE"/>
              </w:rPr>
              <w:t xml:space="preserve">January </w:t>
            </w:r>
            <w:r w:rsidR="007D252E" w:rsidRPr="00D47D89">
              <w:rPr>
                <w:rFonts w:ascii="Calibri" w:hAnsi="Calibri"/>
                <w:lang w:eastAsia="en-IE"/>
              </w:rPr>
              <w:t>202</w:t>
            </w:r>
            <w:r w:rsidRPr="00D47D89">
              <w:rPr>
                <w:rFonts w:ascii="Calibri" w:hAnsi="Calibri"/>
                <w:lang w:eastAsia="en-IE"/>
              </w:rPr>
              <w:t>3</w:t>
            </w:r>
          </w:p>
        </w:tc>
      </w:tr>
      <w:tr w:rsidR="007D252E" w:rsidRPr="00123D25" w14:paraId="3D2D919D" w14:textId="77777777" w:rsidTr="00FE56FB">
        <w:tc>
          <w:tcPr>
            <w:tcW w:w="950" w:type="dxa"/>
          </w:tcPr>
          <w:p w14:paraId="36958113" w14:textId="77777777" w:rsidR="007D252E" w:rsidRPr="00123D25" w:rsidRDefault="007D252E" w:rsidP="00FE56FB">
            <w:pPr>
              <w:jc w:val="both"/>
              <w:rPr>
                <w:rFonts w:ascii="Calibri" w:hAnsi="Calibri"/>
                <w:sz w:val="24"/>
                <w:szCs w:val="24"/>
                <w:lang w:eastAsia="en-IE"/>
              </w:rPr>
            </w:pPr>
            <w:r w:rsidRPr="00123D25">
              <w:rPr>
                <w:rFonts w:ascii="Calibri" w:hAnsi="Calibri"/>
                <w:sz w:val="24"/>
                <w:szCs w:val="24"/>
                <w:lang w:eastAsia="en-IE"/>
              </w:rPr>
              <w:t>Venue</w:t>
            </w:r>
          </w:p>
        </w:tc>
        <w:tc>
          <w:tcPr>
            <w:tcW w:w="8914" w:type="dxa"/>
          </w:tcPr>
          <w:p w14:paraId="20858434" w14:textId="77777777" w:rsidR="007D252E" w:rsidRPr="00D47D89" w:rsidRDefault="007D252E" w:rsidP="00FE56FB">
            <w:pPr>
              <w:jc w:val="both"/>
              <w:rPr>
                <w:rFonts w:ascii="Calibri" w:hAnsi="Calibri"/>
                <w:lang w:eastAsia="en-IE"/>
              </w:rPr>
            </w:pPr>
            <w:proofErr w:type="spellStart"/>
            <w:r w:rsidRPr="00D47D89">
              <w:rPr>
                <w:rFonts w:ascii="Calibri" w:hAnsi="Calibri"/>
                <w:lang w:eastAsia="en-IE"/>
              </w:rPr>
              <w:t>Webex</w:t>
            </w:r>
            <w:proofErr w:type="spellEnd"/>
            <w:r w:rsidRPr="00D47D89">
              <w:rPr>
                <w:rFonts w:ascii="Calibri" w:hAnsi="Calibri"/>
                <w:lang w:eastAsia="en-IE"/>
              </w:rPr>
              <w:t xml:space="preserve"> </w:t>
            </w:r>
          </w:p>
        </w:tc>
      </w:tr>
      <w:tr w:rsidR="007D252E" w:rsidRPr="00123D25" w14:paraId="14328BFE" w14:textId="77777777" w:rsidTr="00FE56FB">
        <w:tc>
          <w:tcPr>
            <w:tcW w:w="950" w:type="dxa"/>
          </w:tcPr>
          <w:p w14:paraId="1837FBE5" w14:textId="77777777" w:rsidR="007D252E" w:rsidRPr="00123D25" w:rsidRDefault="007D252E" w:rsidP="00FE56FB">
            <w:pPr>
              <w:jc w:val="both"/>
              <w:rPr>
                <w:rFonts w:ascii="Calibri" w:hAnsi="Calibri"/>
                <w:sz w:val="24"/>
                <w:szCs w:val="24"/>
                <w:lang w:eastAsia="en-IE"/>
              </w:rPr>
            </w:pPr>
          </w:p>
        </w:tc>
        <w:tc>
          <w:tcPr>
            <w:tcW w:w="8914" w:type="dxa"/>
          </w:tcPr>
          <w:p w14:paraId="36C73B16" w14:textId="77777777" w:rsidR="007D252E" w:rsidRPr="00D47D89" w:rsidRDefault="007D252E" w:rsidP="00FE56FB">
            <w:pPr>
              <w:jc w:val="both"/>
              <w:rPr>
                <w:rFonts w:ascii="Calibri" w:hAnsi="Calibri"/>
                <w:b/>
                <w:lang w:eastAsia="en-IE"/>
              </w:rPr>
            </w:pPr>
            <w:r w:rsidRPr="00D47D89">
              <w:rPr>
                <w:rFonts w:ascii="Calibri" w:hAnsi="Calibri"/>
                <w:b/>
                <w:lang w:eastAsia="en-IE"/>
              </w:rPr>
              <w:t>Minutes</w:t>
            </w:r>
          </w:p>
        </w:tc>
      </w:tr>
      <w:tr w:rsidR="007D252E" w:rsidRPr="00123D25" w14:paraId="12EB4054" w14:textId="77777777" w:rsidTr="00FE56FB">
        <w:tc>
          <w:tcPr>
            <w:tcW w:w="950" w:type="dxa"/>
          </w:tcPr>
          <w:p w14:paraId="7231504F" w14:textId="77777777" w:rsidR="007D252E" w:rsidRPr="00123D25" w:rsidRDefault="007D252E" w:rsidP="00FE56FB">
            <w:pPr>
              <w:jc w:val="both"/>
              <w:rPr>
                <w:rFonts w:ascii="Calibri" w:hAnsi="Calibri"/>
                <w:sz w:val="24"/>
                <w:szCs w:val="24"/>
                <w:lang w:eastAsia="en-IE"/>
              </w:rPr>
            </w:pPr>
            <w:r w:rsidRPr="00123D25">
              <w:rPr>
                <w:rFonts w:ascii="Calibri" w:hAnsi="Calibri"/>
                <w:sz w:val="24"/>
                <w:szCs w:val="24"/>
                <w:lang w:eastAsia="en-IE"/>
              </w:rPr>
              <w:t xml:space="preserve">Attendance </w:t>
            </w:r>
          </w:p>
        </w:tc>
        <w:tc>
          <w:tcPr>
            <w:tcW w:w="8914" w:type="dxa"/>
          </w:tcPr>
          <w:p w14:paraId="68E2DA03" w14:textId="31DF3A15" w:rsidR="00D47D89" w:rsidRPr="00D47D89" w:rsidRDefault="007D252E" w:rsidP="00D47D89">
            <w:r w:rsidRPr="00D47D89">
              <w:rPr>
                <w:rFonts w:cstheme="minorHAnsi"/>
                <w:b/>
              </w:rPr>
              <w:t>In attendance:</w:t>
            </w:r>
            <w:r w:rsidRPr="00D47D89">
              <w:rPr>
                <w:rFonts w:cstheme="minorHAnsi"/>
              </w:rPr>
              <w:t xml:space="preserve"> </w:t>
            </w:r>
            <w:r w:rsidR="00D47D89" w:rsidRPr="00D47D89">
              <w:t>Amy Anderson (DCEDIY</w:t>
            </w:r>
            <w:r w:rsidR="00370921">
              <w:t>, Access and Inclusion Unit</w:t>
            </w:r>
            <w:r w:rsidR="00D47D89" w:rsidRPr="00D47D89">
              <w:t>), Anne-Marie Brooks (DCEDIY, Chairperson), Áine Brummell (CCI), Louise Butler (Pobal), Mark Considine (DCEDIY</w:t>
            </w:r>
            <w:r w:rsidR="00370921">
              <w:t>, Access and Inclusion Unit</w:t>
            </w:r>
            <w:r w:rsidR="00D47D89" w:rsidRPr="00D47D89">
              <w:t>), Delia Goodman (Better Start), Fiona Healy (DCEDIY</w:t>
            </w:r>
            <w:r w:rsidR="00370921">
              <w:t>, Access and Inclusion Unit</w:t>
            </w:r>
            <w:r w:rsidR="00D47D89" w:rsidRPr="00D47D89">
              <w:t xml:space="preserve">), Micheál Killilea (DE, Social Inclusion Unit), Kate Levey (DCEDIY, Child Rights Policy Unit), Gillian Martin (DCEDIY, Sector Development Unit), Paul Norris (DSP, Social Inclusion Unit), Helena O’Brien (Tusla, </w:t>
            </w:r>
            <w:proofErr w:type="spellStart"/>
            <w:r w:rsidR="00D47D89" w:rsidRPr="00D47D89">
              <w:t>Dún</w:t>
            </w:r>
            <w:proofErr w:type="spellEnd"/>
            <w:r w:rsidR="00D47D89" w:rsidRPr="00D47D89">
              <w:t xml:space="preserve"> Laoghaire-</w:t>
            </w:r>
            <w:proofErr w:type="spellStart"/>
            <w:r w:rsidR="00D47D89" w:rsidRPr="00D47D89">
              <w:t>Rathdown</w:t>
            </w:r>
            <w:proofErr w:type="spellEnd"/>
            <w:r w:rsidR="00D47D89" w:rsidRPr="00D47D89">
              <w:t xml:space="preserve"> CYPSC), Ciara Pidgeon (DCEDIY, Parenting Support Policy Unit), Joanne Tobin (DE, Early Years Education Policy Unit), Toby Wolfe (DCEDIY, Quality Unit)</w:t>
            </w:r>
          </w:p>
          <w:p w14:paraId="61D293E8" w14:textId="77777777" w:rsidR="007D252E" w:rsidRPr="00D47D89" w:rsidRDefault="007D252E" w:rsidP="00FE56F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6811DEB" w14:textId="6B3B6F10" w:rsidR="007D252E" w:rsidRPr="00D47D89" w:rsidRDefault="007D252E" w:rsidP="00FE56FB">
            <w:pPr>
              <w:spacing w:after="0" w:line="240" w:lineRule="auto"/>
              <w:jc w:val="both"/>
              <w:rPr>
                <w:rFonts w:cstheme="minorHAnsi"/>
              </w:rPr>
            </w:pPr>
            <w:r w:rsidRPr="00D47D89">
              <w:rPr>
                <w:rFonts w:cstheme="minorHAnsi"/>
                <w:b/>
              </w:rPr>
              <w:t>Secretariat:</w:t>
            </w:r>
            <w:r w:rsidRPr="00D47D89">
              <w:rPr>
                <w:rFonts w:cstheme="minorHAnsi"/>
              </w:rPr>
              <w:t xml:space="preserve"> </w:t>
            </w:r>
            <w:r w:rsidR="00D47D89" w:rsidRPr="00D47D89">
              <w:t>Amy O’Riordan (DCEDIY</w:t>
            </w:r>
            <w:r w:rsidR="00370921">
              <w:t>, Access and Inclusion Unit</w:t>
            </w:r>
            <w:r w:rsidR="00D47D89" w:rsidRPr="00D47D89">
              <w:t>)</w:t>
            </w:r>
          </w:p>
          <w:p w14:paraId="0265BD21" w14:textId="77777777" w:rsidR="007D252E" w:rsidRPr="00D47D89" w:rsidRDefault="007D252E" w:rsidP="00FE56FB">
            <w:pPr>
              <w:jc w:val="both"/>
              <w:rPr>
                <w:rFonts w:ascii="Calibri" w:hAnsi="Calibri"/>
                <w:lang w:eastAsia="en-IE"/>
              </w:rPr>
            </w:pPr>
          </w:p>
          <w:p w14:paraId="14155F07" w14:textId="77777777" w:rsidR="007D252E" w:rsidRPr="00D47D89" w:rsidRDefault="007D252E" w:rsidP="00D47D89">
            <w:pPr>
              <w:jc w:val="both"/>
              <w:rPr>
                <w:rFonts w:ascii="Calibri" w:hAnsi="Calibri"/>
                <w:b/>
                <w:lang w:eastAsia="en-IE"/>
              </w:rPr>
            </w:pPr>
            <w:r w:rsidRPr="00D47D89">
              <w:rPr>
                <w:rFonts w:ascii="Calibri" w:hAnsi="Calibri"/>
                <w:b/>
                <w:lang w:eastAsia="en-IE"/>
              </w:rPr>
              <w:t xml:space="preserve">Apologies: </w:t>
            </w:r>
            <w:proofErr w:type="spellStart"/>
            <w:r w:rsidR="00D47D89" w:rsidRPr="00D47D89">
              <w:t>Colma</w:t>
            </w:r>
            <w:proofErr w:type="spellEnd"/>
            <w:r w:rsidR="00D47D89" w:rsidRPr="00D47D89">
              <w:t xml:space="preserve"> </w:t>
            </w:r>
            <w:proofErr w:type="spellStart"/>
            <w:r w:rsidR="00D47D89" w:rsidRPr="00D47D89">
              <w:t>Ní</w:t>
            </w:r>
            <w:proofErr w:type="spellEnd"/>
            <w:r w:rsidR="00D47D89" w:rsidRPr="00D47D89">
              <w:t xml:space="preserve"> </w:t>
            </w:r>
            <w:proofErr w:type="spellStart"/>
            <w:r w:rsidR="00D47D89" w:rsidRPr="00D47D89">
              <w:t>Lughadha</w:t>
            </w:r>
            <w:proofErr w:type="spellEnd"/>
            <w:r w:rsidR="00D47D89" w:rsidRPr="00D47D89">
              <w:t xml:space="preserve"> (Tusla), </w:t>
            </w:r>
            <w:proofErr w:type="spellStart"/>
            <w:r w:rsidR="00D47D89" w:rsidRPr="00D47D89">
              <w:t>Roshin</w:t>
            </w:r>
            <w:proofErr w:type="spellEnd"/>
            <w:r w:rsidR="00D47D89" w:rsidRPr="00D47D89">
              <w:t xml:space="preserve"> Sen (DSP)</w:t>
            </w:r>
          </w:p>
        </w:tc>
      </w:tr>
    </w:tbl>
    <w:p w14:paraId="660F8425" w14:textId="2DBB686E" w:rsidR="007D252E" w:rsidRDefault="007D252E" w:rsidP="007D252E"/>
    <w:p w14:paraId="293ECB97" w14:textId="71961F38" w:rsidR="00E6627F" w:rsidRDefault="00E6627F" w:rsidP="00E6627F">
      <w:pPr>
        <w:rPr>
          <w:b/>
          <w:sz w:val="24"/>
        </w:rPr>
      </w:pPr>
      <w:r>
        <w:rPr>
          <w:b/>
          <w:sz w:val="24"/>
        </w:rPr>
        <w:t>Welcome and introduction:</w:t>
      </w:r>
    </w:p>
    <w:p w14:paraId="09A20FA4" w14:textId="0EED93B3" w:rsidR="00E6627F" w:rsidRDefault="00E6627F" w:rsidP="00E6627F">
      <w:r>
        <w:t>The Chair welcomed all members to the first meeting of the</w:t>
      </w:r>
      <w:r w:rsidR="00026D47">
        <w:t xml:space="preserve"> Project Steering</w:t>
      </w:r>
      <w:r>
        <w:t xml:space="preserve"> Committee</w:t>
      </w:r>
      <w:r w:rsidR="00026D47">
        <w:t xml:space="preserve"> (PSC)</w:t>
      </w:r>
      <w:r>
        <w:t>, noting the apologies as list above.</w:t>
      </w:r>
    </w:p>
    <w:p w14:paraId="7C4D7108" w14:textId="03CCC73F" w:rsidR="00D47D89" w:rsidRDefault="00E6627F" w:rsidP="00D47D89">
      <w:pPr>
        <w:rPr>
          <w:b/>
          <w:sz w:val="24"/>
        </w:rPr>
      </w:pPr>
      <w:r>
        <w:rPr>
          <w:b/>
          <w:sz w:val="24"/>
        </w:rPr>
        <w:t>Presentations and d</w:t>
      </w:r>
      <w:r w:rsidR="00D47D89">
        <w:rPr>
          <w:b/>
          <w:sz w:val="24"/>
        </w:rPr>
        <w:t>iscussion:</w:t>
      </w:r>
    </w:p>
    <w:p w14:paraId="59A6089C" w14:textId="7F517A2D" w:rsidR="00D47D89" w:rsidRDefault="00D47D89" w:rsidP="00C804EE">
      <w:pPr>
        <w:pStyle w:val="ListParagraph"/>
        <w:numPr>
          <w:ilvl w:val="0"/>
          <w:numId w:val="12"/>
        </w:numPr>
      </w:pPr>
      <w:r>
        <w:t>A presentation was delivered on the policy background of the project</w:t>
      </w:r>
      <w:r w:rsidR="00E6627F">
        <w:t>.</w:t>
      </w:r>
    </w:p>
    <w:p w14:paraId="51A51BD7" w14:textId="77777777" w:rsidR="00D47D89" w:rsidRPr="00D47D89" w:rsidRDefault="00D47D89" w:rsidP="00D47D89">
      <w:pPr>
        <w:pStyle w:val="ListParagraph"/>
        <w:ind w:left="1080"/>
      </w:pPr>
    </w:p>
    <w:p w14:paraId="4629F8C6" w14:textId="77777777" w:rsidR="00D47D89" w:rsidRDefault="00D47D89" w:rsidP="00D47D89">
      <w:pPr>
        <w:pStyle w:val="ListParagraph"/>
        <w:numPr>
          <w:ilvl w:val="0"/>
          <w:numId w:val="12"/>
        </w:numPr>
      </w:pPr>
      <w:r>
        <w:t xml:space="preserve">The project charter was discussed, outlining the goals and deliverables. </w:t>
      </w:r>
    </w:p>
    <w:p w14:paraId="53398C76" w14:textId="77777777" w:rsidR="00D47D89" w:rsidRDefault="00D47D89" w:rsidP="00D47D89">
      <w:pPr>
        <w:pStyle w:val="ListParagraph"/>
      </w:pPr>
    </w:p>
    <w:p w14:paraId="61CE5E1C" w14:textId="416A117E" w:rsidR="00D47D89" w:rsidRDefault="00D47D89" w:rsidP="00D47D89">
      <w:pPr>
        <w:pStyle w:val="ListParagraph"/>
        <w:numPr>
          <w:ilvl w:val="0"/>
          <w:numId w:val="12"/>
        </w:numPr>
      </w:pPr>
      <w:r>
        <w:t xml:space="preserve">The draft Terms of Reference (TOR) were discussed. It was noted that the roles of members, clarification on the </w:t>
      </w:r>
      <w:r w:rsidR="00026D47">
        <w:t>term</w:t>
      </w:r>
      <w:r>
        <w:t xml:space="preserve"> of the </w:t>
      </w:r>
      <w:r w:rsidR="00026D47">
        <w:t>PSC</w:t>
      </w:r>
      <w:r w:rsidR="00E6627F">
        <w:t xml:space="preserve"> </w:t>
      </w:r>
      <w:r>
        <w:t xml:space="preserve">and a piece on the confidentiality of the </w:t>
      </w:r>
      <w:r w:rsidR="00026D47">
        <w:t xml:space="preserve">work of the PSC </w:t>
      </w:r>
      <w:r>
        <w:t>are to be added.</w:t>
      </w:r>
    </w:p>
    <w:p w14:paraId="44FD50CE" w14:textId="09492E2D" w:rsidR="00D47D89" w:rsidRDefault="00D47D89" w:rsidP="00D47D89">
      <w:pPr>
        <w:ind w:left="720"/>
      </w:pPr>
      <w:r>
        <w:t xml:space="preserve">It was also </w:t>
      </w:r>
      <w:r w:rsidR="00026D47">
        <w:t xml:space="preserve">noted </w:t>
      </w:r>
      <w:r>
        <w:t xml:space="preserve">that the project charter </w:t>
      </w:r>
      <w:r w:rsidR="00026D47">
        <w:t xml:space="preserve">refers to </w:t>
      </w:r>
      <w:r>
        <w:t>both Early Learning and Care (ELC) and School Age Childcare (SAC)</w:t>
      </w:r>
      <w:r w:rsidR="00026D47">
        <w:t xml:space="preserve"> as in scope</w:t>
      </w:r>
      <w:r>
        <w:t xml:space="preserve">, however the TOR only </w:t>
      </w:r>
      <w:r w:rsidR="00026D47">
        <w:t xml:space="preserve">refers </w:t>
      </w:r>
      <w:r>
        <w:t xml:space="preserve">ELC – </w:t>
      </w:r>
      <w:r w:rsidR="00026D47">
        <w:t>the TOR will be</w:t>
      </w:r>
      <w:r>
        <w:t xml:space="preserve"> updated</w:t>
      </w:r>
      <w:r w:rsidR="00026D47">
        <w:t xml:space="preserve"> to reflect both ELC and SAC</w:t>
      </w:r>
      <w:r>
        <w:t xml:space="preserve">. </w:t>
      </w:r>
    </w:p>
    <w:p w14:paraId="4511D99C" w14:textId="68278BB7" w:rsidR="00D47D89" w:rsidRDefault="00026D47" w:rsidP="00D47D89">
      <w:pPr>
        <w:ind w:left="720"/>
      </w:pPr>
      <w:r>
        <w:t xml:space="preserve">Attendance at meetings was discussed. </w:t>
      </w:r>
      <w:r w:rsidR="00D47D89">
        <w:t xml:space="preserve">It is </w:t>
      </w:r>
      <w:r>
        <w:t xml:space="preserve">noted </w:t>
      </w:r>
      <w:r w:rsidR="00D47D89">
        <w:t xml:space="preserve">that </w:t>
      </w:r>
      <w:r>
        <w:t xml:space="preserve">there will be no </w:t>
      </w:r>
      <w:r w:rsidR="00D47D89">
        <w:t>replacements in the case of a member’s non-attendance to ensure continuity and allow for decision-making.</w:t>
      </w:r>
    </w:p>
    <w:p w14:paraId="58D6094A" w14:textId="77777777" w:rsidR="00D47D89" w:rsidRPr="00D47D89" w:rsidRDefault="00D47D89" w:rsidP="00D47D89">
      <w:pPr>
        <w:pStyle w:val="ListParagraph"/>
        <w:numPr>
          <w:ilvl w:val="0"/>
          <w:numId w:val="12"/>
        </w:numPr>
      </w:pPr>
      <w:r>
        <w:lastRenderedPageBreak/>
        <w:t xml:space="preserve">A presentation was delivered on the work that has been carried out to date which includes a scoping phase and the commencement of a consultation and engagement phase. </w:t>
      </w:r>
    </w:p>
    <w:p w14:paraId="262F50FF" w14:textId="77777777" w:rsidR="00D47D89" w:rsidRDefault="00D47D89" w:rsidP="00D47D89">
      <w:pPr>
        <w:rPr>
          <w:b/>
          <w:sz w:val="24"/>
        </w:rPr>
      </w:pPr>
    </w:p>
    <w:p w14:paraId="00431CCF" w14:textId="77777777" w:rsidR="00D47D89" w:rsidRDefault="00D47D89" w:rsidP="00D47D89">
      <w:pPr>
        <w:rPr>
          <w:sz w:val="24"/>
        </w:rPr>
      </w:pPr>
      <w:r>
        <w:rPr>
          <w:b/>
          <w:sz w:val="24"/>
        </w:rPr>
        <w:t xml:space="preserve">Decisions: </w:t>
      </w:r>
    </w:p>
    <w:p w14:paraId="29B4E055" w14:textId="5027DECB" w:rsidR="00D47D89" w:rsidRDefault="00D47D89" w:rsidP="00D47D89">
      <w:pPr>
        <w:pStyle w:val="ListParagraph"/>
        <w:numPr>
          <w:ilvl w:val="0"/>
          <w:numId w:val="10"/>
        </w:numPr>
      </w:pPr>
      <w:r>
        <w:t>The title ‘Equal Participation Model’ was accepted</w:t>
      </w:r>
      <w:r w:rsidR="00A130FE">
        <w:t xml:space="preserve"> as a working title</w:t>
      </w:r>
      <w:r>
        <w:t xml:space="preserve">. </w:t>
      </w:r>
    </w:p>
    <w:p w14:paraId="1B0EDA06" w14:textId="77777777" w:rsidR="00D47D89" w:rsidRDefault="00D47D89" w:rsidP="00D47D89">
      <w:pPr>
        <w:pStyle w:val="ListParagraph"/>
        <w:numPr>
          <w:ilvl w:val="0"/>
          <w:numId w:val="10"/>
        </w:numPr>
      </w:pPr>
      <w:r>
        <w:t>The TOR is to be amended and put forward for approval at the next meeting.</w:t>
      </w:r>
    </w:p>
    <w:p w14:paraId="23CEE270" w14:textId="77777777" w:rsidR="00D47D89" w:rsidRDefault="00D47D89" w:rsidP="00D47D89">
      <w:pPr>
        <w:pStyle w:val="ListParagraph"/>
        <w:numPr>
          <w:ilvl w:val="0"/>
          <w:numId w:val="10"/>
        </w:numPr>
      </w:pPr>
      <w:r>
        <w:t>It was agreed that meetings will be held on a monthly basis, primarily online but with occasional meetings to be held in person.</w:t>
      </w:r>
    </w:p>
    <w:p w14:paraId="52D19663" w14:textId="77777777" w:rsidR="00D47D89" w:rsidRDefault="00D47D89" w:rsidP="00D47D89">
      <w:pPr>
        <w:ind w:firstLine="720"/>
      </w:pPr>
      <w:r>
        <w:t xml:space="preserve">The following dates were agreed: </w:t>
      </w:r>
    </w:p>
    <w:p w14:paraId="4D833A8B" w14:textId="77777777" w:rsidR="00D47D89" w:rsidRDefault="00D47D89" w:rsidP="00D47D89">
      <w:pPr>
        <w:ind w:firstLine="720"/>
      </w:pPr>
      <w:r>
        <w:t>Tuesday 28</w:t>
      </w:r>
      <w:r w:rsidRPr="0051344F">
        <w:rPr>
          <w:vertAlign w:val="superscript"/>
        </w:rPr>
        <w:t>th</w:t>
      </w:r>
      <w:r>
        <w:t xml:space="preserve"> February 2023 – online</w:t>
      </w:r>
    </w:p>
    <w:p w14:paraId="3E69B386" w14:textId="77777777" w:rsidR="00D47D89" w:rsidRDefault="00D47D89" w:rsidP="00D47D89">
      <w:pPr>
        <w:ind w:firstLine="720"/>
      </w:pPr>
      <w:r>
        <w:t>Monday 27</w:t>
      </w:r>
      <w:r w:rsidRPr="0051344F">
        <w:rPr>
          <w:vertAlign w:val="superscript"/>
        </w:rPr>
        <w:t>th</w:t>
      </w:r>
      <w:r>
        <w:t xml:space="preserve"> March – online</w:t>
      </w:r>
    </w:p>
    <w:p w14:paraId="7818EB07" w14:textId="77777777" w:rsidR="00D47D89" w:rsidRDefault="00D47D89" w:rsidP="00D47D89">
      <w:pPr>
        <w:ind w:firstLine="720"/>
      </w:pPr>
      <w:r>
        <w:t>Monday 24</w:t>
      </w:r>
      <w:r w:rsidRPr="0051344F">
        <w:rPr>
          <w:vertAlign w:val="superscript"/>
        </w:rPr>
        <w:t>th</w:t>
      </w:r>
      <w:r>
        <w:t xml:space="preserve"> April – online</w:t>
      </w:r>
    </w:p>
    <w:p w14:paraId="6EFD5317" w14:textId="77777777" w:rsidR="00D47D89" w:rsidRDefault="00D47D89" w:rsidP="00D47D89">
      <w:pPr>
        <w:ind w:firstLine="720"/>
      </w:pPr>
      <w:r>
        <w:t>Tuesday 23</w:t>
      </w:r>
      <w:r w:rsidRPr="0051344F">
        <w:rPr>
          <w:vertAlign w:val="superscript"/>
        </w:rPr>
        <w:t>rd</w:t>
      </w:r>
      <w:r>
        <w:t xml:space="preserve"> May – in person </w:t>
      </w:r>
    </w:p>
    <w:p w14:paraId="07699AC3" w14:textId="13C8B76A" w:rsidR="00D47D89" w:rsidRPr="0051344F" w:rsidRDefault="00D47D89" w:rsidP="00D47D89">
      <w:pPr>
        <w:pStyle w:val="ListParagraph"/>
        <w:numPr>
          <w:ilvl w:val="0"/>
          <w:numId w:val="11"/>
        </w:numPr>
      </w:pPr>
      <w:r>
        <w:t xml:space="preserve">It was decided that the agendas and outlines of the thematic workshops will be shared with the </w:t>
      </w:r>
      <w:bookmarkStart w:id="0" w:name="_GoBack"/>
      <w:bookmarkEnd w:id="0"/>
      <w:r w:rsidR="004818ED">
        <w:t>PSC in</w:t>
      </w:r>
      <w:r>
        <w:t xml:space="preserve"> advance. </w:t>
      </w:r>
    </w:p>
    <w:p w14:paraId="7962D2A0" w14:textId="77777777" w:rsidR="00D47D89" w:rsidRDefault="00D47D89" w:rsidP="00D47D89">
      <w:pPr>
        <w:rPr>
          <w:b/>
          <w:sz w:val="24"/>
        </w:rPr>
      </w:pPr>
    </w:p>
    <w:p w14:paraId="5F372F45" w14:textId="77777777" w:rsidR="00D47D89" w:rsidRDefault="00D47D89" w:rsidP="00D47D89">
      <w:pPr>
        <w:rPr>
          <w:b/>
          <w:sz w:val="24"/>
        </w:rPr>
      </w:pPr>
      <w:r>
        <w:rPr>
          <w:b/>
          <w:sz w:val="24"/>
        </w:rPr>
        <w:t xml:space="preserve">Actions: </w:t>
      </w:r>
    </w:p>
    <w:p w14:paraId="631D60AD" w14:textId="362FF659" w:rsidR="008C6B0C" w:rsidRDefault="00D47D89" w:rsidP="00D47D89">
      <w:pPr>
        <w:pStyle w:val="ListParagraph"/>
        <w:numPr>
          <w:ilvl w:val="0"/>
          <w:numId w:val="8"/>
        </w:numPr>
      </w:pPr>
      <w:r>
        <w:t>The TOR will be amended to reflect the suggestions proposed</w:t>
      </w:r>
      <w:r w:rsidR="00E6627F">
        <w:t>.</w:t>
      </w:r>
    </w:p>
    <w:p w14:paraId="7912BB4A" w14:textId="550CAB24" w:rsidR="00D47D89" w:rsidRDefault="00026D47" w:rsidP="00D47D89">
      <w:pPr>
        <w:pStyle w:val="ListParagraph"/>
        <w:numPr>
          <w:ilvl w:val="0"/>
          <w:numId w:val="8"/>
        </w:numPr>
      </w:pPr>
      <w:r>
        <w:t>PSC</w:t>
      </w:r>
      <w:r w:rsidR="00D47D89">
        <w:t xml:space="preserve"> to </w:t>
      </w:r>
      <w:r w:rsidR="00E6627F">
        <w:t>identify guest speakers for</w:t>
      </w:r>
      <w:r w:rsidR="00D47D89">
        <w:t xml:space="preserve"> future meeting</w:t>
      </w:r>
      <w:r w:rsidR="00E6627F">
        <w:t>s (national or international)</w:t>
      </w:r>
      <w:r w:rsidR="00D47D89">
        <w:t xml:space="preserve"> to present on </w:t>
      </w:r>
      <w:r w:rsidR="00E6627F">
        <w:t>areas of interest.</w:t>
      </w:r>
    </w:p>
    <w:p w14:paraId="5EA7FC0B" w14:textId="690A9643" w:rsidR="00D47D89" w:rsidRDefault="00D47D89" w:rsidP="00D47D89">
      <w:pPr>
        <w:pStyle w:val="ListParagraph"/>
        <w:numPr>
          <w:ilvl w:val="0"/>
          <w:numId w:val="8"/>
        </w:numPr>
      </w:pPr>
      <w:proofErr w:type="spellStart"/>
      <w:r>
        <w:t>Webex</w:t>
      </w:r>
      <w:proofErr w:type="spellEnd"/>
      <w:r>
        <w:t xml:space="preserve"> meeting invites to be circulated</w:t>
      </w:r>
      <w:r w:rsidR="00E6627F">
        <w:t>.</w:t>
      </w:r>
    </w:p>
    <w:p w14:paraId="6D7D1D11" w14:textId="620E6E1A" w:rsidR="00D47D89" w:rsidRDefault="00026D47" w:rsidP="00D47D89">
      <w:pPr>
        <w:pStyle w:val="ListParagraph"/>
        <w:numPr>
          <w:ilvl w:val="0"/>
          <w:numId w:val="8"/>
        </w:numPr>
      </w:pPr>
      <w:r>
        <w:t xml:space="preserve">PSC </w:t>
      </w:r>
      <w:r w:rsidR="00D47D89">
        <w:t>to provide any observations on the first draft of the working paper</w:t>
      </w:r>
      <w:r w:rsidR="00E6627F">
        <w:t>.</w:t>
      </w:r>
    </w:p>
    <w:p w14:paraId="73D104AB" w14:textId="77777777" w:rsidR="00D47D89" w:rsidRDefault="00D47D89" w:rsidP="00D47D89"/>
    <w:sectPr w:rsidR="00D47D89" w:rsidSect="00D21B92">
      <w:headerReference w:type="even" r:id="rId8"/>
      <w:headerReference w:type="default" r:id="rId9"/>
      <w:headerReference w:type="first" r:id="rId10"/>
      <w:pgSz w:w="11906" w:h="16838"/>
      <w:pgMar w:top="19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67D5" w14:textId="77777777" w:rsidR="005E7753" w:rsidRDefault="005E7753">
      <w:pPr>
        <w:spacing w:after="0" w:line="240" w:lineRule="auto"/>
      </w:pPr>
      <w:r>
        <w:separator/>
      </w:r>
    </w:p>
  </w:endnote>
  <w:endnote w:type="continuationSeparator" w:id="0">
    <w:p w14:paraId="6551F5CB" w14:textId="77777777" w:rsidR="005E7753" w:rsidRDefault="005E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15F14" w14:textId="77777777" w:rsidR="005E7753" w:rsidRDefault="005E7753">
      <w:pPr>
        <w:spacing w:after="0" w:line="240" w:lineRule="auto"/>
      </w:pPr>
      <w:r>
        <w:separator/>
      </w:r>
    </w:p>
  </w:footnote>
  <w:footnote w:type="continuationSeparator" w:id="0">
    <w:p w14:paraId="44A9960B" w14:textId="77777777" w:rsidR="005E7753" w:rsidRDefault="005E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FC32" w14:textId="77777777" w:rsidR="00217168" w:rsidRDefault="004818ED">
    <w:pPr>
      <w:pStyle w:val="Header"/>
    </w:pPr>
    <w:r>
      <w:rPr>
        <w:noProof/>
        <w:lang w:eastAsia="en-IE"/>
      </w:rPr>
      <w:pict w14:anchorId="28D75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2" o:spid="_x0000_s2050" type="#_x0000_t75" style="position:absolute;margin-left:0;margin-top:0;width:637.85pt;height:805.95pt;z-index:-251659264;mso-position-horizontal:center;mso-position-horizontal-relative:margin;mso-position-vertical:center;mso-position-vertical-relative:margin" o:allowincell="f">
          <v:imagedata r:id="rId1" o:title="pictur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8583" w14:textId="77777777" w:rsidR="00D21B92" w:rsidRDefault="00113C4B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6192" behindDoc="0" locked="0" layoutInCell="1" allowOverlap="1" wp14:anchorId="67E196EE" wp14:editId="54682750">
          <wp:simplePos x="0" y="0"/>
          <wp:positionH relativeFrom="column">
            <wp:posOffset>-566382</wp:posOffset>
          </wp:positionH>
          <wp:positionV relativeFrom="paragraph">
            <wp:posOffset>-205352</wp:posOffset>
          </wp:positionV>
          <wp:extent cx="2818161" cy="839337"/>
          <wp:effectExtent l="0" t="0" r="1270" b="0"/>
          <wp:wrapNone/>
          <wp:docPr id="1" name="Picture 1" descr="C:\Users\oneillr1\AppData\Local\Microsoft\Windows\INetCache\Content.Word\DCEDIY 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neillr1\AppData\Local\Microsoft\Windows\INetCache\Content.Word\DCEDIY Mai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61" cy="83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8ED">
      <w:rPr>
        <w:rFonts w:cstheme="minorHAnsi"/>
        <w:noProof/>
        <w:sz w:val="24"/>
        <w:szCs w:val="24"/>
        <w:lang w:eastAsia="en-IE"/>
      </w:rPr>
      <w:pict w14:anchorId="3AB91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3" o:spid="_x0000_s2051" type="#_x0000_t75" style="position:absolute;margin-left:0;margin-top:0;width:637.85pt;height:805.95pt;z-index:-251658240;mso-position-horizontal:center;mso-position-horizontal-relative:margin;mso-position-vertical:center;mso-position-vertical-relative:margin" o:allowincell="f">
          <v:imagedata r:id="rId2" o:title="pictur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BFAE" w14:textId="77777777" w:rsidR="00217168" w:rsidRDefault="004818ED">
    <w:pPr>
      <w:pStyle w:val="Header"/>
    </w:pPr>
    <w:r>
      <w:rPr>
        <w:noProof/>
        <w:lang w:eastAsia="en-IE"/>
      </w:rPr>
      <w:pict w14:anchorId="69848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1" o:spid="_x0000_s2049" type="#_x0000_t75" style="position:absolute;margin-left:0;margin-top:0;width:637.85pt;height:805.95pt;z-index:-251657216;mso-position-horizontal:center;mso-position-horizontal-relative:margin;mso-position-vertical:center;mso-position-vertical-relative:margin" o:allowincell="f">
          <v:imagedata r:id="rId1" o:title="pictur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3F1"/>
    <w:multiLevelType w:val="hybridMultilevel"/>
    <w:tmpl w:val="ECECBF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2E09"/>
    <w:multiLevelType w:val="hybridMultilevel"/>
    <w:tmpl w:val="57CC94E0"/>
    <w:lvl w:ilvl="0" w:tplc="5AA275F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2DFD"/>
    <w:multiLevelType w:val="hybridMultilevel"/>
    <w:tmpl w:val="12105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1297"/>
    <w:multiLevelType w:val="hybridMultilevel"/>
    <w:tmpl w:val="81B8CE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099D"/>
    <w:multiLevelType w:val="hybridMultilevel"/>
    <w:tmpl w:val="CD1405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2E8B"/>
    <w:multiLevelType w:val="hybridMultilevel"/>
    <w:tmpl w:val="91E8D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5B63"/>
    <w:multiLevelType w:val="hybridMultilevel"/>
    <w:tmpl w:val="6ABC1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143"/>
    <w:multiLevelType w:val="hybridMultilevel"/>
    <w:tmpl w:val="4B349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523A"/>
    <w:multiLevelType w:val="hybridMultilevel"/>
    <w:tmpl w:val="BFF6F48C"/>
    <w:lvl w:ilvl="0" w:tplc="3A822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71849"/>
    <w:multiLevelType w:val="hybridMultilevel"/>
    <w:tmpl w:val="D3922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52BAE"/>
    <w:multiLevelType w:val="hybridMultilevel"/>
    <w:tmpl w:val="C0C28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0766"/>
    <w:multiLevelType w:val="hybridMultilevel"/>
    <w:tmpl w:val="0C78CD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4B"/>
    <w:rsid w:val="00026D47"/>
    <w:rsid w:val="00071F8B"/>
    <w:rsid w:val="000A0952"/>
    <w:rsid w:val="00113C4B"/>
    <w:rsid w:val="00310272"/>
    <w:rsid w:val="00340FDD"/>
    <w:rsid w:val="00370921"/>
    <w:rsid w:val="00466AC2"/>
    <w:rsid w:val="004818ED"/>
    <w:rsid w:val="005A2F60"/>
    <w:rsid w:val="005E7753"/>
    <w:rsid w:val="006F701A"/>
    <w:rsid w:val="00731EB2"/>
    <w:rsid w:val="0075251D"/>
    <w:rsid w:val="007755B2"/>
    <w:rsid w:val="00785206"/>
    <w:rsid w:val="007D252E"/>
    <w:rsid w:val="00811011"/>
    <w:rsid w:val="00876BE3"/>
    <w:rsid w:val="008C25A7"/>
    <w:rsid w:val="008C320C"/>
    <w:rsid w:val="008C6B0C"/>
    <w:rsid w:val="009F7E7B"/>
    <w:rsid w:val="00A130FE"/>
    <w:rsid w:val="00A133D7"/>
    <w:rsid w:val="00A9105A"/>
    <w:rsid w:val="00B30F87"/>
    <w:rsid w:val="00B74F46"/>
    <w:rsid w:val="00C804EE"/>
    <w:rsid w:val="00CA6399"/>
    <w:rsid w:val="00D47D89"/>
    <w:rsid w:val="00E6627F"/>
    <w:rsid w:val="00EA68F5"/>
    <w:rsid w:val="00F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AAC2D8"/>
  <w15:chartTrackingRefBased/>
  <w15:docId w15:val="{DCDC8BCE-2C40-4C48-BBD8-AB42E04A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se Case List Paragraph,Bullet List,FooterText,numbered,List Paragraph1,Paragraphe de liste1,Bulletr List Paragraph,列出段落,列出段落1,List Paragraph2,List Paragraph21,Listeafsnit1,Parágrafo da Lista1,Párrafo de lista1,リスト段落1,List Paragraph11,Foo"/>
    <w:basedOn w:val="Normal"/>
    <w:link w:val="ListParagraphChar"/>
    <w:uiPriority w:val="34"/>
    <w:qFormat/>
    <w:rsid w:val="00113C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C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Use Case List Paragraph Char,Bullet List Char,FooterText Char,numbered Char,List Paragraph1 Char,Paragraphe de liste1 Char,Bulletr List Paragraph Char,列出段落 Char,列出段落1 Char,List Paragraph2 Char,List Paragraph21 Char,Listeafsnit1 Char"/>
    <w:link w:val="ListParagraph"/>
    <w:uiPriority w:val="34"/>
    <w:rsid w:val="00113C4B"/>
  </w:style>
  <w:style w:type="table" w:styleId="TableGrid">
    <w:name w:val="Table Grid"/>
    <w:basedOn w:val="TableNormal"/>
    <w:uiPriority w:val="59"/>
    <w:rsid w:val="0011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4B"/>
  </w:style>
  <w:style w:type="paragraph" w:styleId="BalloonText">
    <w:name w:val="Balloon Text"/>
    <w:basedOn w:val="Normal"/>
    <w:link w:val="BalloonTextChar"/>
    <w:uiPriority w:val="99"/>
    <w:semiHidden/>
    <w:unhideWhenUsed/>
    <w:rsid w:val="00B3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8B8C-FC79-45DE-93C0-E3BB94CC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O'Riordan (DCEDIY)</dc:creator>
  <cp:keywords/>
  <dc:description/>
  <cp:lastModifiedBy>Amy O'Riordan (DCEDIY)</cp:lastModifiedBy>
  <cp:revision>3</cp:revision>
  <dcterms:created xsi:type="dcterms:W3CDTF">2023-04-24T15:58:00Z</dcterms:created>
  <dcterms:modified xsi:type="dcterms:W3CDTF">2023-04-25T08:14:00Z</dcterms:modified>
</cp:coreProperties>
</file>