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3904" w:rsidRPr="008B3904" w:rsidRDefault="006D22B2" w:rsidP="00F70AC8">
      <w:pPr>
        <w:jc w:val="center"/>
        <w:rPr>
          <w:sz w:val="26"/>
          <w:szCs w:val="26"/>
        </w:rPr>
      </w:pPr>
      <w:r>
        <w:rPr>
          <w:rStyle w:val="SubtitleChar"/>
          <w:b/>
          <w:sz w:val="26"/>
          <w:szCs w:val="26"/>
        </w:rPr>
        <w:t xml:space="preserve">Equal Participation Model (EPM) - </w:t>
      </w:r>
      <w:r w:rsidR="008B3904" w:rsidRPr="008B3904">
        <w:rPr>
          <w:rStyle w:val="SubtitleChar"/>
          <w:b/>
          <w:sz w:val="26"/>
          <w:szCs w:val="26"/>
        </w:rPr>
        <w:t>Project Steering Committee (PSC) Terms of Reference</w:t>
      </w:r>
    </w:p>
    <w:p w:rsidR="00A83E98" w:rsidRDefault="00BE3230" w:rsidP="008B3904">
      <w:pPr>
        <w:rPr>
          <w:rStyle w:val="BookTitle"/>
        </w:rPr>
      </w:pPr>
      <w:r>
        <w:rPr>
          <w:rStyle w:val="BookTitle"/>
        </w:rPr>
        <w:t>Background and Introduction:</w:t>
      </w:r>
    </w:p>
    <w:p w:rsidR="00BE3230" w:rsidRDefault="00BE3230" w:rsidP="00BE3230">
      <w:pPr>
        <w:jc w:val="both"/>
      </w:pPr>
      <w:r>
        <w:t xml:space="preserve">The Equal Participation Model (EPM) is a strategic policy currently under development in the Early Learning and Care </w:t>
      </w:r>
      <w:r w:rsidR="004F7F28">
        <w:t xml:space="preserve">(ELC) </w:t>
      </w:r>
      <w:r>
        <w:t xml:space="preserve">and </w:t>
      </w:r>
      <w:r w:rsidR="004F7F28">
        <w:t>School-</w:t>
      </w:r>
      <w:r>
        <w:t>Age Childcare</w:t>
      </w:r>
      <w:r w:rsidR="004F7F28">
        <w:t xml:space="preserve"> (SAC)</w:t>
      </w:r>
      <w:r>
        <w:t xml:space="preserve"> Division of the Department of Children, Equality, Disability, Integration and Youth</w:t>
      </w:r>
      <w:r w:rsidR="00A0441A">
        <w:t xml:space="preserve"> (DCEDIY)</w:t>
      </w:r>
      <w:r>
        <w:t xml:space="preserve">. It is </w:t>
      </w:r>
      <w:r w:rsidRPr="00905A94">
        <w:t xml:space="preserve">part of a suite of supports offered under </w:t>
      </w:r>
      <w:r w:rsidRPr="00905A94">
        <w:rPr>
          <w:i/>
        </w:rPr>
        <w:t>Together for Better</w:t>
      </w:r>
      <w:r w:rsidRPr="00905A94">
        <w:t>, the Department’s new funding model for ELC</w:t>
      </w:r>
      <w:r>
        <w:t>SAC.</w:t>
      </w:r>
      <w:r w:rsidR="004F7F28" w:rsidDel="004F7F28">
        <w:t xml:space="preserve"> </w:t>
      </w:r>
      <w:r>
        <w:t>The Equal Participation Model will seek to promote equitable</w:t>
      </w:r>
      <w:r w:rsidR="004F7F28">
        <w:t xml:space="preserve"> access and</w:t>
      </w:r>
      <w:r>
        <w:t xml:space="preserve"> participation for </w:t>
      </w:r>
      <w:r w:rsidRPr="00837632">
        <w:t>all</w:t>
      </w:r>
      <w:r w:rsidRPr="00367B5A">
        <w:rPr>
          <w:i/>
        </w:rPr>
        <w:t xml:space="preserve"> </w:t>
      </w:r>
      <w:r>
        <w:t>children in ELC</w:t>
      </w:r>
      <w:r w:rsidR="00492CB1">
        <w:t xml:space="preserve"> and SAC</w:t>
      </w:r>
      <w:r>
        <w:t xml:space="preserve">. With a particular focus on children experiencing different forms of disadvantage, the EPM will promote inclusion and provide supports to enhance belongingness, engagement, care, and learning equitably in ELC </w:t>
      </w:r>
      <w:r w:rsidR="00492CB1">
        <w:t xml:space="preserve">and SAC </w:t>
      </w:r>
      <w:r>
        <w:t xml:space="preserve">settings. </w:t>
      </w:r>
    </w:p>
    <w:p w:rsidR="00FA3E9E" w:rsidRDefault="00BE3230" w:rsidP="00BE3230">
      <w:pPr>
        <w:jc w:val="both"/>
      </w:pPr>
      <w:r>
        <w:t>The Equal Participation Model</w:t>
      </w:r>
      <w:r w:rsidRPr="00884CA6">
        <w:t xml:space="preserve"> will aim to provide </w:t>
      </w:r>
      <w:r>
        <w:t xml:space="preserve">universal </w:t>
      </w:r>
      <w:r w:rsidRPr="00884CA6">
        <w:t>support</w:t>
      </w:r>
      <w:r>
        <w:t>s</w:t>
      </w:r>
      <w:r w:rsidRPr="00884CA6">
        <w:t xml:space="preserve"> to children all over the country, </w:t>
      </w:r>
      <w:r>
        <w:t>and targeted supports to address</w:t>
      </w:r>
      <w:r w:rsidRPr="00884CA6">
        <w:t xml:space="preserve"> </w:t>
      </w:r>
      <w:r>
        <w:t xml:space="preserve">the </w:t>
      </w:r>
      <w:r w:rsidRPr="00884CA6">
        <w:t xml:space="preserve">needs of children in </w:t>
      </w:r>
      <w:r>
        <w:t>areas of concentrated disadvantage to enhance access</w:t>
      </w:r>
      <w:r w:rsidR="004F7F28">
        <w:t xml:space="preserve"> to</w:t>
      </w:r>
      <w:r>
        <w:t xml:space="preserve"> and participation</w:t>
      </w:r>
      <w:r w:rsidR="004F7F28">
        <w:t xml:space="preserve"> in ELC and SAC</w:t>
      </w:r>
      <w:r>
        <w:t xml:space="preserve">; while complementing </w:t>
      </w:r>
      <w:r w:rsidRPr="004D3493">
        <w:t xml:space="preserve">existing vehicles addressing barriers to access including NCS, </w:t>
      </w:r>
      <w:r>
        <w:t xml:space="preserve">AIM, </w:t>
      </w:r>
      <w:r w:rsidRPr="004D3493">
        <w:t xml:space="preserve">ECCE and Core Funding.  </w:t>
      </w:r>
      <w:r w:rsidR="00C7348B" w:rsidRPr="004F7F28">
        <w:t>Supports other than ELC/SAC related support for children experiencing disadvantage is beyond the scope of this work</w:t>
      </w:r>
      <w:r w:rsidR="00C7348B">
        <w:t xml:space="preserve">.  </w:t>
      </w:r>
      <w:r w:rsidR="00061127">
        <w:t>Acknowledging that there is not always a clear line between ELC/SAC focussed support and the wider context of disadvantage, the Chair will be the final arbiter of what is within scope.</w:t>
      </w:r>
    </w:p>
    <w:p w:rsidR="008B3904" w:rsidRPr="00C12B38" w:rsidRDefault="008B3904" w:rsidP="008B3904">
      <w:pPr>
        <w:rPr>
          <w:rStyle w:val="BookTitle"/>
        </w:rPr>
      </w:pPr>
      <w:r w:rsidRPr="00C12B38">
        <w:rPr>
          <w:rStyle w:val="BookTitle"/>
        </w:rPr>
        <w:t>Objectives and Purpose:</w:t>
      </w:r>
    </w:p>
    <w:p w:rsidR="008B3904" w:rsidRPr="00C12B38" w:rsidRDefault="008B3904" w:rsidP="006D22B2">
      <w:pPr>
        <w:jc w:val="both"/>
      </w:pPr>
      <w:r w:rsidRPr="00C12B38">
        <w:t xml:space="preserve">The Project Steering Committee (PSC) will be the key decision-making forum for </w:t>
      </w:r>
      <w:r w:rsidR="00AD0405">
        <w:t xml:space="preserve">the </w:t>
      </w:r>
      <w:r w:rsidR="006D22B2">
        <w:t xml:space="preserve">Equal Participation Model (EPM) </w:t>
      </w:r>
      <w:r w:rsidRPr="00C12B38">
        <w:t xml:space="preserve">project. All </w:t>
      </w:r>
      <w:r w:rsidR="006D22B2">
        <w:t>developments to the EPM</w:t>
      </w:r>
      <w:r>
        <w:t xml:space="preserve"> </w:t>
      </w:r>
      <w:r w:rsidRPr="00C12B38">
        <w:t xml:space="preserve">are to be approved by the PSC and its role will be to ensure that </w:t>
      </w:r>
      <w:r w:rsidR="006D22B2">
        <w:t>the policy progress</w:t>
      </w:r>
      <w:r w:rsidRPr="00C12B38">
        <w:t xml:space="preserve"> are in line with</w:t>
      </w:r>
      <w:r>
        <w:t xml:space="preserve"> the</w:t>
      </w:r>
      <w:r w:rsidRPr="00C12B38">
        <w:t xml:space="preserve"> objectives and deliverables outlined in the </w:t>
      </w:r>
      <w:r w:rsidR="006D22B2">
        <w:t>Project Charter.</w:t>
      </w:r>
    </w:p>
    <w:p w:rsidR="008B3904" w:rsidRPr="00C12B38" w:rsidRDefault="008B3904" w:rsidP="00C90B25">
      <w:pPr>
        <w:jc w:val="both"/>
      </w:pPr>
      <w:r w:rsidRPr="00C12B38">
        <w:lastRenderedPageBreak/>
        <w:t>The specif</w:t>
      </w:r>
      <w:r>
        <w:t>ic objectives of the PSC are as follows</w:t>
      </w:r>
      <w:r w:rsidRPr="00C12B38">
        <w:t>:</w:t>
      </w:r>
    </w:p>
    <w:p w:rsidR="008B3904" w:rsidRPr="00C12B38" w:rsidRDefault="008B3904" w:rsidP="00C90B25">
      <w:pPr>
        <w:pStyle w:val="ListParagraph"/>
        <w:numPr>
          <w:ilvl w:val="0"/>
          <w:numId w:val="2"/>
        </w:numPr>
        <w:jc w:val="both"/>
      </w:pPr>
      <w:r w:rsidRPr="00C12B38">
        <w:t xml:space="preserve">Provide strategic direction to the </w:t>
      </w:r>
      <w:r w:rsidR="006D22B2">
        <w:t>EPM</w:t>
      </w:r>
      <w:r w:rsidRPr="00C12B38">
        <w:t xml:space="preserve"> project </w:t>
      </w:r>
    </w:p>
    <w:p w:rsidR="004F7F28" w:rsidRDefault="004F7F28" w:rsidP="004F7F28">
      <w:pPr>
        <w:pStyle w:val="ListParagraph"/>
        <w:numPr>
          <w:ilvl w:val="0"/>
          <w:numId w:val="2"/>
        </w:numPr>
      </w:pPr>
      <w:r>
        <w:t>Identify</w:t>
      </w:r>
      <w:r w:rsidRPr="004F7F28">
        <w:t xml:space="preserve"> any </w:t>
      </w:r>
      <w:r w:rsidR="005A0F97">
        <w:t>complementary</w:t>
      </w:r>
      <w:r w:rsidR="005A0F97" w:rsidRPr="004F7F28">
        <w:t xml:space="preserve"> </w:t>
      </w:r>
      <w:r w:rsidRPr="004F7F28">
        <w:t>structures or initiatives that need to be factored into the project</w:t>
      </w:r>
    </w:p>
    <w:p w:rsidR="00597F18" w:rsidRPr="004F7F28" w:rsidRDefault="00597F18" w:rsidP="004F7F28">
      <w:pPr>
        <w:pStyle w:val="ListParagraph"/>
        <w:numPr>
          <w:ilvl w:val="0"/>
          <w:numId w:val="2"/>
        </w:numPr>
      </w:pPr>
      <w:r>
        <w:t>Consider the work of the EPM in relation to their own functions and identify opportunities for integration</w:t>
      </w:r>
      <w:r w:rsidR="005A0F97">
        <w:t xml:space="preserve"> or alignment</w:t>
      </w:r>
      <w:r>
        <w:t xml:space="preserve"> with EPM objectives</w:t>
      </w:r>
    </w:p>
    <w:p w:rsidR="008B3904" w:rsidRPr="00C12B38" w:rsidRDefault="008B3904" w:rsidP="00C90B25">
      <w:pPr>
        <w:pStyle w:val="ListParagraph"/>
        <w:numPr>
          <w:ilvl w:val="0"/>
          <w:numId w:val="2"/>
        </w:numPr>
        <w:jc w:val="both"/>
      </w:pPr>
      <w:r w:rsidRPr="00C12B38">
        <w:t>Approve</w:t>
      </w:r>
      <w:r>
        <w:t xml:space="preserve"> the</w:t>
      </w:r>
      <w:r w:rsidRPr="00C12B38">
        <w:t xml:space="preserve"> project goals and objectives </w:t>
      </w:r>
    </w:p>
    <w:p w:rsidR="008B3904" w:rsidRPr="00C12B38" w:rsidRDefault="008B3904" w:rsidP="00C90B25">
      <w:pPr>
        <w:pStyle w:val="ListParagraph"/>
        <w:numPr>
          <w:ilvl w:val="0"/>
          <w:numId w:val="2"/>
        </w:numPr>
        <w:jc w:val="both"/>
      </w:pPr>
      <w:r w:rsidRPr="00C12B38">
        <w:t xml:space="preserve">Ensure that project goals align with </w:t>
      </w:r>
      <w:r>
        <w:t>DCEDIY’s Statement of Strategy goals</w:t>
      </w:r>
    </w:p>
    <w:p w:rsidR="008B3904" w:rsidRDefault="008B3904" w:rsidP="00C90B25">
      <w:pPr>
        <w:pStyle w:val="ListParagraph"/>
        <w:numPr>
          <w:ilvl w:val="0"/>
          <w:numId w:val="2"/>
        </w:numPr>
        <w:jc w:val="both"/>
      </w:pPr>
      <w:r w:rsidRPr="00C12B38">
        <w:t xml:space="preserve">Ensure project deliverables are in line with the </w:t>
      </w:r>
      <w:r w:rsidR="006D22B2">
        <w:t xml:space="preserve">strategic actions in </w:t>
      </w:r>
      <w:r w:rsidR="006D22B2" w:rsidRPr="006D22B2">
        <w:rPr>
          <w:i/>
        </w:rPr>
        <w:t>First 5</w:t>
      </w:r>
      <w:r w:rsidR="00E20553">
        <w:t>,</w:t>
      </w:r>
      <w:r w:rsidR="006D22B2">
        <w:t xml:space="preserve"> </w:t>
      </w:r>
      <w:r w:rsidR="006D22B2" w:rsidRPr="006D22B2">
        <w:rPr>
          <w:i/>
        </w:rPr>
        <w:t>Partnership for the Public Good</w:t>
      </w:r>
      <w:r w:rsidR="00E20553">
        <w:rPr>
          <w:i/>
        </w:rPr>
        <w:t>, the United Nations Convention on the Rights of the Child, and Ireland’s National Action plan for the EU Child Guarantee.</w:t>
      </w:r>
    </w:p>
    <w:p w:rsidR="008B3904" w:rsidRDefault="008B3904" w:rsidP="00C90B25">
      <w:pPr>
        <w:pStyle w:val="ListParagraph"/>
        <w:numPr>
          <w:ilvl w:val="0"/>
          <w:numId w:val="2"/>
        </w:numPr>
        <w:jc w:val="both"/>
      </w:pPr>
      <w:r>
        <w:t xml:space="preserve">Monitor the project’s progress </w:t>
      </w:r>
      <w:r w:rsidR="006D22B2">
        <w:t>towards agreed deadlines</w:t>
      </w:r>
    </w:p>
    <w:p w:rsidR="008B3904" w:rsidRDefault="008B3904" w:rsidP="00C90B25">
      <w:pPr>
        <w:pStyle w:val="ListParagraph"/>
        <w:numPr>
          <w:ilvl w:val="0"/>
          <w:numId w:val="2"/>
        </w:numPr>
        <w:jc w:val="both"/>
      </w:pPr>
      <w:r w:rsidRPr="00C12B38">
        <w:t>Identify potential risks and uncertainties that may be a threat to the project’s success</w:t>
      </w:r>
    </w:p>
    <w:p w:rsidR="008B3904" w:rsidRPr="00C12B38" w:rsidRDefault="008B3904" w:rsidP="00C90B25">
      <w:pPr>
        <w:pStyle w:val="ListParagraph"/>
        <w:numPr>
          <w:ilvl w:val="0"/>
          <w:numId w:val="2"/>
        </w:numPr>
        <w:jc w:val="both"/>
      </w:pPr>
      <w:r w:rsidRPr="00C12B38">
        <w:t>Approve</w:t>
      </w:r>
      <w:r w:rsidR="00AD0405">
        <w:t xml:space="preserve"> </w:t>
      </w:r>
      <w:r w:rsidRPr="00C12B38">
        <w:t xml:space="preserve"> updates (both structured and informal) to the M</w:t>
      </w:r>
      <w:r w:rsidR="008B7080">
        <w:t xml:space="preserve">anagement </w:t>
      </w:r>
      <w:r w:rsidRPr="00C12B38">
        <w:t>B</w:t>
      </w:r>
      <w:r w:rsidR="008B7080">
        <w:t>oard (MB)</w:t>
      </w:r>
      <w:r w:rsidRPr="00C12B38">
        <w:t xml:space="preserve"> and Minister</w:t>
      </w:r>
    </w:p>
    <w:p w:rsidR="008B3904" w:rsidRPr="00C12B38" w:rsidRDefault="008B3904" w:rsidP="00C90B25">
      <w:pPr>
        <w:pStyle w:val="ListParagraph"/>
        <w:numPr>
          <w:ilvl w:val="0"/>
          <w:numId w:val="2"/>
        </w:numPr>
        <w:jc w:val="both"/>
      </w:pPr>
      <w:r w:rsidRPr="00C12B38">
        <w:t>Stay informed of the project’s activities, progress, and outcomes</w:t>
      </w:r>
    </w:p>
    <w:p w:rsidR="008B3904" w:rsidRPr="00C12B38" w:rsidRDefault="008B3904" w:rsidP="00C90B25">
      <w:pPr>
        <w:pStyle w:val="ListParagraph"/>
        <w:numPr>
          <w:ilvl w:val="0"/>
          <w:numId w:val="2"/>
        </w:numPr>
        <w:jc w:val="both"/>
      </w:pPr>
      <w:r w:rsidRPr="00C12B38">
        <w:t>Help resolve any conflicting priorities</w:t>
      </w:r>
    </w:p>
    <w:p w:rsidR="008B3904" w:rsidRPr="00C12B38" w:rsidRDefault="008B3904" w:rsidP="00C90B25">
      <w:pPr>
        <w:pStyle w:val="ListParagraph"/>
        <w:numPr>
          <w:ilvl w:val="0"/>
          <w:numId w:val="2"/>
        </w:numPr>
        <w:jc w:val="both"/>
      </w:pPr>
      <w:r w:rsidRPr="00C12B38">
        <w:t>Approve changes to the project scop</w:t>
      </w:r>
      <w:r>
        <w:t>e, budget, or timeline.</w:t>
      </w:r>
    </w:p>
    <w:p w:rsidR="008B3904" w:rsidRPr="00C12B38" w:rsidRDefault="008B3904" w:rsidP="008B3904">
      <w:pPr>
        <w:rPr>
          <w:rStyle w:val="BookTitle"/>
        </w:rPr>
      </w:pPr>
      <w:r w:rsidRPr="00C12B38">
        <w:rPr>
          <w:rStyle w:val="BookTitle"/>
        </w:rPr>
        <w:t>Membership</w:t>
      </w:r>
    </w:p>
    <w:p w:rsidR="008B3904" w:rsidRPr="00C12B38" w:rsidRDefault="004E008B" w:rsidP="00C90B25">
      <w:pPr>
        <w:jc w:val="both"/>
      </w:pPr>
      <w:r w:rsidRPr="004E008B">
        <w:t>M</w:t>
      </w:r>
      <w:r w:rsidR="008B3904" w:rsidRPr="004E008B">
        <w:t xml:space="preserve">embership of the </w:t>
      </w:r>
      <w:bookmarkStart w:id="0" w:name="Membership"/>
      <w:r w:rsidR="004F7F28">
        <w:t xml:space="preserve">PSC </w:t>
      </w:r>
      <w:r w:rsidR="008B3904" w:rsidRPr="004E008B">
        <w:t>will include</w:t>
      </w:r>
      <w:bookmarkEnd w:id="0"/>
      <w:r w:rsidR="008B3904" w:rsidRPr="004E008B">
        <w:t>:</w:t>
      </w:r>
    </w:p>
    <w:p w:rsidR="008B3904" w:rsidRPr="00C12B38" w:rsidRDefault="008B3904" w:rsidP="00230D2E">
      <w:pPr>
        <w:pStyle w:val="ListParagraph"/>
        <w:numPr>
          <w:ilvl w:val="0"/>
          <w:numId w:val="4"/>
        </w:numPr>
      </w:pPr>
      <w:r w:rsidRPr="00C12B38">
        <w:t>Chair and Project Sponsor</w:t>
      </w:r>
      <w:r w:rsidR="00230D2E">
        <w:t xml:space="preserve"> </w:t>
      </w:r>
      <w:r w:rsidR="009C5D8B">
        <w:t xml:space="preserve">ELC and SAC </w:t>
      </w:r>
      <w:r w:rsidR="00230D2E">
        <w:t>Divisional A</w:t>
      </w:r>
      <w:r w:rsidR="009C5D8B">
        <w:t xml:space="preserve">ssistant  </w:t>
      </w:r>
      <w:r w:rsidR="00230D2E">
        <w:t>Secretary</w:t>
      </w:r>
      <w:r w:rsidR="009C5D8B">
        <w:t>, DECDIY</w:t>
      </w:r>
    </w:p>
    <w:p w:rsidR="002706F1" w:rsidRDefault="002706F1" w:rsidP="00230D2E">
      <w:pPr>
        <w:pStyle w:val="ListParagraph"/>
        <w:numPr>
          <w:ilvl w:val="0"/>
          <w:numId w:val="4"/>
        </w:numPr>
      </w:pPr>
      <w:r>
        <w:t>Project Team</w:t>
      </w:r>
      <w:r w:rsidR="009C5D8B">
        <w:t>, DCEDIY</w:t>
      </w:r>
      <w:r>
        <w:t>:</w:t>
      </w:r>
    </w:p>
    <w:p w:rsidR="008B3904" w:rsidRDefault="009C5D8B" w:rsidP="002706F1">
      <w:pPr>
        <w:pStyle w:val="ListParagraph"/>
        <w:numPr>
          <w:ilvl w:val="1"/>
          <w:numId w:val="4"/>
        </w:numPr>
      </w:pPr>
      <w:r>
        <w:t>Project Owner: Principal Officer, Access and Inclusion Unit, ELC and SAC Division</w:t>
      </w:r>
    </w:p>
    <w:p w:rsidR="009C5D8B" w:rsidRDefault="00FC6047" w:rsidP="009C5D8B">
      <w:pPr>
        <w:pStyle w:val="ListParagraph"/>
        <w:numPr>
          <w:ilvl w:val="1"/>
          <w:numId w:val="4"/>
        </w:numPr>
      </w:pPr>
      <w:r w:rsidRPr="00C12B38">
        <w:lastRenderedPageBreak/>
        <w:t>Project Manager</w:t>
      </w:r>
      <w:r w:rsidR="009C5D8B">
        <w:t>: Assistant Principal, Access and Inclusion Unit, ELC and SAC Division</w:t>
      </w:r>
    </w:p>
    <w:p w:rsidR="00FC6047" w:rsidRDefault="00FC6047" w:rsidP="002706F1">
      <w:pPr>
        <w:pStyle w:val="ListParagraph"/>
        <w:numPr>
          <w:ilvl w:val="1"/>
          <w:numId w:val="4"/>
        </w:numPr>
      </w:pPr>
      <w:r>
        <w:t>Assistant Principal Specialist</w:t>
      </w:r>
      <w:r w:rsidR="009C5D8B">
        <w:t>, Access and Inclusion Unit, ELC and SAC Division</w:t>
      </w:r>
    </w:p>
    <w:p w:rsidR="00FC6047" w:rsidRPr="00C12B38" w:rsidRDefault="00FC6047" w:rsidP="002706F1">
      <w:pPr>
        <w:pStyle w:val="ListParagraph"/>
        <w:numPr>
          <w:ilvl w:val="1"/>
          <w:numId w:val="4"/>
        </w:numPr>
      </w:pPr>
      <w:r w:rsidRPr="00C12B38">
        <w:t>Project Support</w:t>
      </w:r>
      <w:r w:rsidR="009C5D8B">
        <w:t>, Access and Inclusion Unit, ELC and SAC Division</w:t>
      </w:r>
    </w:p>
    <w:p w:rsidR="008B3904" w:rsidRDefault="008B3904" w:rsidP="00230D2E">
      <w:pPr>
        <w:pStyle w:val="ListParagraph"/>
        <w:numPr>
          <w:ilvl w:val="0"/>
          <w:numId w:val="4"/>
        </w:numPr>
      </w:pPr>
      <w:r w:rsidRPr="00C12B38">
        <w:t>P</w:t>
      </w:r>
      <w:r>
        <w:t xml:space="preserve">rincipal </w:t>
      </w:r>
      <w:r w:rsidRPr="00C12B38">
        <w:t>O</w:t>
      </w:r>
      <w:r>
        <w:t>fficer</w:t>
      </w:r>
      <w:r w:rsidR="00FC6047">
        <w:t>,</w:t>
      </w:r>
      <w:r>
        <w:t xml:space="preserve"> </w:t>
      </w:r>
      <w:r w:rsidR="006D22B2">
        <w:t>Quality</w:t>
      </w:r>
      <w:r>
        <w:t xml:space="preserve"> Unit</w:t>
      </w:r>
      <w:r w:rsidR="009C5D8B">
        <w:t>, DCEDIY</w:t>
      </w:r>
      <w:bookmarkStart w:id="1" w:name="_GoBack"/>
      <w:bookmarkEnd w:id="1"/>
    </w:p>
    <w:p w:rsidR="00230D2E" w:rsidRDefault="00230D2E" w:rsidP="00230D2E">
      <w:pPr>
        <w:pStyle w:val="ListParagraph"/>
        <w:numPr>
          <w:ilvl w:val="0"/>
          <w:numId w:val="4"/>
        </w:numPr>
      </w:pPr>
      <w:r>
        <w:t>Principal Officer</w:t>
      </w:r>
      <w:r w:rsidR="00FC6047">
        <w:t>,</w:t>
      </w:r>
      <w:r>
        <w:t xml:space="preserve"> Sector Development Unit</w:t>
      </w:r>
      <w:r w:rsidR="009C5D8B">
        <w:t>, DCEDIY</w:t>
      </w:r>
    </w:p>
    <w:p w:rsidR="00FC6047" w:rsidRDefault="00FC6047" w:rsidP="00FC6047">
      <w:pPr>
        <w:pStyle w:val="ListParagraph"/>
        <w:numPr>
          <w:ilvl w:val="0"/>
          <w:numId w:val="4"/>
        </w:numPr>
      </w:pPr>
      <w:r>
        <w:t>Principal Officer, Parenting Unit</w:t>
      </w:r>
      <w:r w:rsidR="009C5D8B">
        <w:t>, DCEDIY</w:t>
      </w:r>
    </w:p>
    <w:p w:rsidR="00FC6047" w:rsidRPr="00C12B38" w:rsidRDefault="00FC6047" w:rsidP="00FC6047">
      <w:pPr>
        <w:pStyle w:val="ListParagraph"/>
        <w:numPr>
          <w:ilvl w:val="0"/>
          <w:numId w:val="4"/>
        </w:numPr>
      </w:pPr>
      <w:r>
        <w:t>Principal Officer, Child Rights Policy Unit</w:t>
      </w:r>
      <w:r w:rsidR="009C5D8B">
        <w:t>, DCEDIY</w:t>
      </w:r>
    </w:p>
    <w:p w:rsidR="00C90B25" w:rsidRPr="00C12B38" w:rsidRDefault="00C90B25" w:rsidP="00230D2E">
      <w:pPr>
        <w:pStyle w:val="ListParagraph"/>
        <w:numPr>
          <w:ilvl w:val="0"/>
          <w:numId w:val="4"/>
        </w:numPr>
      </w:pPr>
      <w:r>
        <w:t>Principal Officer</w:t>
      </w:r>
      <w:r w:rsidR="00FC6047">
        <w:t>,</w:t>
      </w:r>
      <w:r>
        <w:t xml:space="preserve"> Early Years Education Policy, D</w:t>
      </w:r>
      <w:r w:rsidR="009C5D8B">
        <w:t xml:space="preserve">epartment of </w:t>
      </w:r>
      <w:r>
        <w:t>E</w:t>
      </w:r>
      <w:r w:rsidR="009C5D8B">
        <w:t>ducation</w:t>
      </w:r>
    </w:p>
    <w:p w:rsidR="00230D2E" w:rsidRPr="00936465" w:rsidRDefault="00936465" w:rsidP="00230D2E">
      <w:pPr>
        <w:pStyle w:val="ListParagraph"/>
        <w:numPr>
          <w:ilvl w:val="0"/>
          <w:numId w:val="4"/>
        </w:numPr>
      </w:pPr>
      <w:r w:rsidRPr="00936465">
        <w:t xml:space="preserve">Assistant Principal, </w:t>
      </w:r>
      <w:r w:rsidR="00230D2E" w:rsidRPr="00936465">
        <w:t>Social Inclusion Un</w:t>
      </w:r>
      <w:r w:rsidR="009C5D8B">
        <w:t>it, Department of Education</w:t>
      </w:r>
    </w:p>
    <w:p w:rsidR="00FC6047" w:rsidRDefault="009C5D8B" w:rsidP="00FC6047">
      <w:pPr>
        <w:pStyle w:val="ListParagraph"/>
        <w:numPr>
          <w:ilvl w:val="0"/>
          <w:numId w:val="4"/>
        </w:numPr>
      </w:pPr>
      <w:r>
        <w:t xml:space="preserve">National Manager, Better Start </w:t>
      </w:r>
    </w:p>
    <w:p w:rsidR="00FC6047" w:rsidRPr="00224F62" w:rsidRDefault="009C5D8B" w:rsidP="00FC6047">
      <w:pPr>
        <w:pStyle w:val="ListParagraph"/>
        <w:numPr>
          <w:ilvl w:val="0"/>
          <w:numId w:val="4"/>
        </w:numPr>
      </w:pPr>
      <w:r>
        <w:t>Principal Officer, Social Inclusion Unit, Department of Social Protection</w:t>
      </w:r>
    </w:p>
    <w:p w:rsidR="00230D2E" w:rsidRPr="00936465" w:rsidRDefault="009C5D8B" w:rsidP="00230D2E">
      <w:pPr>
        <w:pStyle w:val="ListParagraph"/>
        <w:numPr>
          <w:ilvl w:val="0"/>
          <w:numId w:val="4"/>
        </w:numPr>
      </w:pPr>
      <w:r>
        <w:rPr>
          <w:rFonts w:cstheme="minorHAnsi"/>
        </w:rPr>
        <w:t xml:space="preserve">Representative of </w:t>
      </w:r>
      <w:r w:rsidR="00230D2E" w:rsidRPr="00936465">
        <w:t>Childcare Committees Ireland</w:t>
      </w:r>
    </w:p>
    <w:p w:rsidR="00230D2E" w:rsidRDefault="009C5D8B" w:rsidP="00230D2E">
      <w:pPr>
        <w:pStyle w:val="ListParagraph"/>
        <w:numPr>
          <w:ilvl w:val="0"/>
          <w:numId w:val="4"/>
        </w:numPr>
      </w:pPr>
      <w:r>
        <w:t>Manager, Early Years Operations</w:t>
      </w:r>
      <w:r w:rsidR="00230D2E">
        <w:t xml:space="preserve"> Pobal</w:t>
      </w:r>
    </w:p>
    <w:p w:rsidR="00D90CC2" w:rsidRPr="00480D58" w:rsidRDefault="009C5D8B" w:rsidP="008B3904">
      <w:pPr>
        <w:pStyle w:val="ListParagraph"/>
        <w:numPr>
          <w:ilvl w:val="0"/>
          <w:numId w:val="4"/>
        </w:numPr>
        <w:rPr>
          <w:rStyle w:val="BookTitle"/>
          <w:bCs w:val="0"/>
          <w:i w:val="0"/>
          <w:iCs w:val="0"/>
          <w:spacing w:val="0"/>
        </w:rPr>
      </w:pPr>
      <w:r>
        <w:t>Representative of</w:t>
      </w:r>
      <w:r w:rsidR="00230D2E" w:rsidRPr="00480D58">
        <w:t xml:space="preserve"> Children and Young People Service Committees</w:t>
      </w:r>
      <w:r w:rsidR="002359AA" w:rsidRPr="00480D58">
        <w:t>, Tusla</w:t>
      </w:r>
    </w:p>
    <w:p w:rsidR="008B3904" w:rsidRPr="00C12B38" w:rsidRDefault="008B3904" w:rsidP="008B3904">
      <w:pPr>
        <w:rPr>
          <w:rStyle w:val="BookTitle"/>
        </w:rPr>
      </w:pPr>
      <w:r w:rsidRPr="00C12B38">
        <w:rPr>
          <w:rStyle w:val="BookTitle"/>
        </w:rPr>
        <w:t>Quorum, attendance and replacements</w:t>
      </w:r>
    </w:p>
    <w:p w:rsidR="008B3904" w:rsidRDefault="00E91162" w:rsidP="00C90B25">
      <w:pPr>
        <w:jc w:val="both"/>
      </w:pPr>
      <w:r>
        <w:t>8</w:t>
      </w:r>
      <w:r w:rsidR="008B3904" w:rsidRPr="00C12B38">
        <w:t xml:space="preserve"> attendees represents a quorum, so long as there are representatives from both the </w:t>
      </w:r>
      <w:r w:rsidR="00A83E98">
        <w:t>P</w:t>
      </w:r>
      <w:r w:rsidR="008B3904" w:rsidRPr="00C12B38">
        <w:t xml:space="preserve">roject </w:t>
      </w:r>
      <w:r w:rsidR="00A83E98">
        <w:t>T</w:t>
      </w:r>
      <w:r w:rsidR="00A83E98" w:rsidRPr="00C12B38">
        <w:t xml:space="preserve">eam </w:t>
      </w:r>
      <w:r w:rsidR="008B3904" w:rsidRPr="00C12B38">
        <w:t xml:space="preserve">and </w:t>
      </w:r>
      <w:r w:rsidR="00C90B25">
        <w:t>another</w:t>
      </w:r>
      <w:r w:rsidR="008B3904" w:rsidRPr="00C12B38">
        <w:t xml:space="preserve"> unit</w:t>
      </w:r>
      <w:r w:rsidR="005A0F97">
        <w:t xml:space="preserve"> or organisation</w:t>
      </w:r>
      <w:r w:rsidR="008B3904" w:rsidRPr="00C12B38">
        <w:t xml:space="preserve">. The chair, or designated alternate, is also required to constitute a quorum (the designated alternate chair must be </w:t>
      </w:r>
      <w:r w:rsidR="008B3904">
        <w:t>one</w:t>
      </w:r>
      <w:r w:rsidR="008B3904" w:rsidRPr="00C12B38">
        <w:t xml:space="preserve"> of the Principal Officer members of the PSC).</w:t>
      </w:r>
      <w:r w:rsidR="00480D58">
        <w:t xml:space="preserve"> PSC members should notify the Project Team as early as possible in any case of non-attendance. </w:t>
      </w:r>
      <w:r w:rsidR="004F7F28">
        <w:t>R</w:t>
      </w:r>
      <w:r w:rsidR="00790A0D">
        <w:t>eplacements will not be permitted</w:t>
      </w:r>
      <w:r w:rsidR="00061127">
        <w:t xml:space="preserve"> other than where there is a staff change and with the </w:t>
      </w:r>
      <w:r w:rsidR="004F7F28">
        <w:t>agreement</w:t>
      </w:r>
      <w:r w:rsidR="00061127">
        <w:t xml:space="preserve"> of the Chair</w:t>
      </w:r>
      <w:r w:rsidR="00790A0D">
        <w:t>. Meetings may be rescheduled if there is a timing issue for a majority of members.</w:t>
      </w:r>
    </w:p>
    <w:p w:rsidR="008B3904" w:rsidRPr="00C12B38" w:rsidRDefault="008B3904" w:rsidP="008B3904">
      <w:pPr>
        <w:rPr>
          <w:rStyle w:val="BookTitle"/>
        </w:rPr>
      </w:pPr>
      <w:r w:rsidRPr="00C12B38">
        <w:rPr>
          <w:rStyle w:val="BookTitle"/>
        </w:rPr>
        <w:t>Decision making process:</w:t>
      </w:r>
    </w:p>
    <w:p w:rsidR="008B3904" w:rsidRPr="000A31FA" w:rsidRDefault="008B3904" w:rsidP="00C90B25">
      <w:pPr>
        <w:jc w:val="both"/>
      </w:pPr>
      <w:r w:rsidRPr="00985CA7">
        <w:lastRenderedPageBreak/>
        <w:t xml:space="preserve">All decisions for approval by the Committee will be sought, in the first instance, via </w:t>
      </w:r>
      <w:r w:rsidRPr="00985CA7">
        <w:rPr>
          <w:i/>
        </w:rPr>
        <w:t xml:space="preserve">Consensus </w:t>
      </w:r>
      <w:r w:rsidRPr="00985CA7">
        <w:t xml:space="preserve">from the attending committee members. In those instances where a consensus cannot be reached, a </w:t>
      </w:r>
      <w:r w:rsidRPr="00985CA7">
        <w:rPr>
          <w:i/>
        </w:rPr>
        <w:t>2/3 Majority</w:t>
      </w:r>
      <w:r w:rsidRPr="00985CA7">
        <w:t xml:space="preserve"> will be required. Each decision (and the mode by which same was arrived at) will be recorded in the minutes. All standing committee members have a vote in the approval process.</w:t>
      </w:r>
      <w:r w:rsidR="00E91162">
        <w:t xml:space="preserve"> If a </w:t>
      </w:r>
      <w:r w:rsidR="001849A1">
        <w:t xml:space="preserve">decision </w:t>
      </w:r>
      <w:r w:rsidR="00E91162">
        <w:t xml:space="preserve">as laid out above is not possible, the Chair will have authority to make a final decision. </w:t>
      </w:r>
    </w:p>
    <w:p w:rsidR="008B3904" w:rsidRPr="00C12B38" w:rsidRDefault="008B3904" w:rsidP="008B3904">
      <w:pPr>
        <w:rPr>
          <w:rStyle w:val="BookTitle"/>
        </w:rPr>
      </w:pPr>
      <w:r w:rsidRPr="00C12B38">
        <w:rPr>
          <w:rStyle w:val="BookTitle"/>
        </w:rPr>
        <w:t>Frequency</w:t>
      </w:r>
      <w:r w:rsidR="00790A0D">
        <w:rPr>
          <w:rStyle w:val="BookTitle"/>
        </w:rPr>
        <w:t xml:space="preserve"> and location</w:t>
      </w:r>
      <w:r w:rsidRPr="00C12B38">
        <w:rPr>
          <w:rStyle w:val="BookTitle"/>
        </w:rPr>
        <w:t xml:space="preserve"> of meetings:</w:t>
      </w:r>
    </w:p>
    <w:p w:rsidR="008B3904" w:rsidRDefault="008B3904" w:rsidP="00C90B25">
      <w:pPr>
        <w:jc w:val="both"/>
      </w:pPr>
      <w:r w:rsidRPr="00C12B38">
        <w:t>To occur</w:t>
      </w:r>
      <w:r>
        <w:t xml:space="preserve"> approx. </w:t>
      </w:r>
      <w:r w:rsidRPr="00C12B38">
        <w:t xml:space="preserve">every 4 weeks, commencing on </w:t>
      </w:r>
      <w:r w:rsidR="00B21B5F">
        <w:rPr>
          <w:b/>
        </w:rPr>
        <w:t xml:space="preserve">January </w:t>
      </w:r>
      <w:r w:rsidR="00E91162">
        <w:rPr>
          <w:b/>
        </w:rPr>
        <w:t>31</w:t>
      </w:r>
      <w:r w:rsidR="00E91162" w:rsidRPr="00E91162">
        <w:rPr>
          <w:b/>
          <w:vertAlign w:val="superscript"/>
        </w:rPr>
        <w:t>st</w:t>
      </w:r>
      <w:r w:rsidR="00E91162">
        <w:rPr>
          <w:b/>
        </w:rPr>
        <w:t xml:space="preserve"> </w:t>
      </w:r>
      <w:r w:rsidR="00B21B5F">
        <w:rPr>
          <w:b/>
        </w:rPr>
        <w:t>2023</w:t>
      </w:r>
      <w:r w:rsidRPr="00C12B38">
        <w:t xml:space="preserve"> to be flexed to fit around milestones/significant events requiring updates/direction.</w:t>
      </w:r>
      <w:r w:rsidR="00790A0D">
        <w:t xml:space="preserve"> Meetings will take place using a hybrid model – with most meetings to take place online via WebEx, and </w:t>
      </w:r>
      <w:r w:rsidR="00A44317">
        <w:t>occasional</w:t>
      </w:r>
      <w:r w:rsidR="00790A0D">
        <w:t xml:space="preserve"> meetings to take place in Miesian Plaza</w:t>
      </w:r>
      <w:r w:rsidR="00946776">
        <w:t>,</w:t>
      </w:r>
      <w:r w:rsidR="00790A0D">
        <w:t xml:space="preserve"> when</w:t>
      </w:r>
      <w:r w:rsidR="00946776">
        <w:t xml:space="preserve"> and as</w:t>
      </w:r>
      <w:r w:rsidR="00790A0D">
        <w:t xml:space="preserve"> agreed by the members.</w:t>
      </w:r>
    </w:p>
    <w:p w:rsidR="00211691" w:rsidRPr="00211691" w:rsidRDefault="00211691" w:rsidP="00C90B25">
      <w:pPr>
        <w:jc w:val="both"/>
        <w:rPr>
          <w:b/>
          <w:i/>
        </w:rPr>
      </w:pPr>
      <w:r>
        <w:rPr>
          <w:b/>
          <w:i/>
        </w:rPr>
        <w:t>Duration</w:t>
      </w:r>
      <w:r w:rsidRPr="00211691">
        <w:rPr>
          <w:b/>
          <w:i/>
        </w:rPr>
        <w:t xml:space="preserve"> of the PSC:</w:t>
      </w:r>
    </w:p>
    <w:p w:rsidR="00DF6FC7" w:rsidRDefault="00211691" w:rsidP="00C90B25">
      <w:pPr>
        <w:jc w:val="both"/>
      </w:pPr>
      <w:r>
        <w:t xml:space="preserve">The PSC will continue throughout the design phase of the </w:t>
      </w:r>
      <w:r w:rsidR="00FF696E">
        <w:t>EPM, and until a final policy paper/strategic plan is completed and published.</w:t>
      </w:r>
    </w:p>
    <w:p w:rsidR="00DF6FC7" w:rsidRPr="00DF6FC7" w:rsidRDefault="00DF6FC7" w:rsidP="00C90B25">
      <w:pPr>
        <w:jc w:val="both"/>
        <w:rPr>
          <w:b/>
          <w:i/>
        </w:rPr>
      </w:pPr>
      <w:r w:rsidRPr="00DF6FC7">
        <w:rPr>
          <w:b/>
          <w:i/>
        </w:rPr>
        <w:t>Confidentiality:</w:t>
      </w:r>
    </w:p>
    <w:p w:rsidR="00DF6FC7" w:rsidRDefault="00AE37D3" w:rsidP="00C90B25">
      <w:pPr>
        <w:jc w:val="both"/>
      </w:pPr>
      <w:r>
        <w:t>All discussions that take place in PSC meetings must be kept confidential and not be shared outside the PSC. All documents marked “draft” are also not for sharing outside the PSC members.</w:t>
      </w:r>
      <w:r w:rsidR="00597F18">
        <w:t xml:space="preserve"> Minutes and other approved documents will be published on a dedicated resource page</w:t>
      </w:r>
      <w:r w:rsidR="00A378AD">
        <w:t xml:space="preserve"> on the Department’s website.</w:t>
      </w:r>
    </w:p>
    <w:p w:rsidR="008B3904" w:rsidRPr="00C12B38" w:rsidRDefault="008B3904" w:rsidP="008B3904">
      <w:pPr>
        <w:rPr>
          <w:rStyle w:val="BookTitle"/>
        </w:rPr>
      </w:pPr>
      <w:r w:rsidRPr="00C12B38">
        <w:rPr>
          <w:rStyle w:val="BookTitle"/>
        </w:rPr>
        <w:t>Reporting:</w:t>
      </w:r>
    </w:p>
    <w:p w:rsidR="008B3904" w:rsidRPr="00C12B38" w:rsidRDefault="008B3904" w:rsidP="008B7080">
      <w:pPr>
        <w:jc w:val="both"/>
      </w:pPr>
      <w:r w:rsidRPr="00C12B38">
        <w:t xml:space="preserve">A project progress-report will be submitted by the </w:t>
      </w:r>
      <w:r w:rsidR="00A83E98">
        <w:t>P</w:t>
      </w:r>
      <w:r w:rsidRPr="00C12B38">
        <w:t xml:space="preserve">roject </w:t>
      </w:r>
      <w:r w:rsidR="00A83E98">
        <w:t>M</w:t>
      </w:r>
      <w:r w:rsidR="00A83E98" w:rsidRPr="00C12B38">
        <w:t xml:space="preserve">anager </w:t>
      </w:r>
      <w:r w:rsidRPr="00C12B38">
        <w:t>to all committee members, three days in advance of any regularly-scheduled meetings</w:t>
      </w:r>
      <w:r w:rsidR="008B7080">
        <w:t>.</w:t>
      </w:r>
    </w:p>
    <w:p w:rsidR="008B3904" w:rsidRPr="00C12B38" w:rsidRDefault="00230D2E" w:rsidP="008B7080">
      <w:pPr>
        <w:jc w:val="both"/>
      </w:pPr>
      <w:r>
        <w:lastRenderedPageBreak/>
        <w:t>Updates for</w:t>
      </w:r>
      <w:r w:rsidR="008B3904" w:rsidRPr="00C12B38">
        <w:t xml:space="preserve"> submission to the </w:t>
      </w:r>
      <w:r w:rsidR="00211691">
        <w:t>Management Board (</w:t>
      </w:r>
      <w:r w:rsidR="008B3904" w:rsidRPr="00C12B38">
        <w:t>MB</w:t>
      </w:r>
      <w:r w:rsidR="00211691">
        <w:t>)</w:t>
      </w:r>
      <w:r w:rsidR="008B3904" w:rsidRPr="00C12B38">
        <w:t xml:space="preserve"> will also be prepared by the project team</w:t>
      </w:r>
      <w:r>
        <w:t xml:space="preserve"> as required</w:t>
      </w:r>
      <w:r w:rsidR="008B3904" w:rsidRPr="00C12B38">
        <w:t xml:space="preserve"> – for review and approval by the Steering Committee prior to advancement to the MB</w:t>
      </w:r>
      <w:r w:rsidR="008B7080">
        <w:t>.</w:t>
      </w:r>
    </w:p>
    <w:p w:rsidR="008B3904" w:rsidRDefault="008B3904" w:rsidP="008B7080">
      <w:pPr>
        <w:jc w:val="both"/>
      </w:pPr>
      <w:r w:rsidRPr="00C12B38">
        <w:t>A</w:t>
      </w:r>
      <w:r w:rsidR="009F33DA">
        <w:t>s Working Groups are established for designing key elements of the EPM (e.g. identification model, expanding elements of the AIM programme etc.), a</w:t>
      </w:r>
      <w:r w:rsidRPr="00C12B38">
        <w:t xml:space="preserve"> report </w:t>
      </w:r>
      <w:r w:rsidR="009F33DA">
        <w:t xml:space="preserve">the </w:t>
      </w:r>
      <w:r w:rsidRPr="00C12B38">
        <w:t>progress</w:t>
      </w:r>
      <w:r w:rsidR="009F33DA">
        <w:t xml:space="preserve"> of each group</w:t>
      </w:r>
      <w:r w:rsidRPr="00C12B38">
        <w:t xml:space="preserve"> will be provided at each Steering Committe</w:t>
      </w:r>
      <w:r w:rsidR="009F33DA">
        <w:t>e meeting. Members of specific</w:t>
      </w:r>
      <w:r w:rsidRPr="00C12B38">
        <w:t xml:space="preserve"> </w:t>
      </w:r>
      <w:r w:rsidR="00A83E98">
        <w:t>W</w:t>
      </w:r>
      <w:r w:rsidRPr="00C12B38">
        <w:t xml:space="preserve">orking </w:t>
      </w:r>
      <w:r w:rsidR="00A83E98">
        <w:t>G</w:t>
      </w:r>
      <w:r w:rsidR="00A83E98" w:rsidRPr="00C12B38">
        <w:t>roup</w:t>
      </w:r>
      <w:r w:rsidR="009F33DA">
        <w:t xml:space="preserve">s may be </w:t>
      </w:r>
      <w:r w:rsidRPr="00C12B38">
        <w:t xml:space="preserve">being invited to attend relevant </w:t>
      </w:r>
      <w:r w:rsidR="00A83E98">
        <w:t>S</w:t>
      </w:r>
      <w:r w:rsidR="00A83E98" w:rsidRPr="00C12B38">
        <w:t xml:space="preserve">teering </w:t>
      </w:r>
      <w:r w:rsidR="00A83E98">
        <w:t>C</w:t>
      </w:r>
      <w:r w:rsidR="00A83E98" w:rsidRPr="00C12B38">
        <w:t xml:space="preserve">ommittee </w:t>
      </w:r>
      <w:r w:rsidRPr="00C12B38">
        <w:t>meetings</w:t>
      </w:r>
      <w:r w:rsidR="009F33DA">
        <w:t>,</w:t>
      </w:r>
      <w:r w:rsidRPr="00C12B38">
        <w:t xml:space="preserve"> when</w:t>
      </w:r>
      <w:r w:rsidR="009F33DA">
        <w:t xml:space="preserve"> and as</w:t>
      </w:r>
      <w:r w:rsidRPr="00C12B38">
        <w:t xml:space="preserve"> appropriate.</w:t>
      </w:r>
    </w:p>
    <w:p w:rsidR="008B3904" w:rsidRPr="00C12B38" w:rsidRDefault="008B3904" w:rsidP="008B7080">
      <w:pPr>
        <w:jc w:val="both"/>
      </w:pPr>
      <w:r>
        <w:t xml:space="preserve">The </w:t>
      </w:r>
      <w:r w:rsidR="00A83E98">
        <w:t>P</w:t>
      </w:r>
      <w:r>
        <w:t xml:space="preserve">roject </w:t>
      </w:r>
      <w:r w:rsidR="00A83E98">
        <w:t xml:space="preserve">Team </w:t>
      </w:r>
      <w:r>
        <w:t>also undertakes to produce a project final report; outlining and summarising the project outcomes, lessons learnt, etc.</w:t>
      </w:r>
    </w:p>
    <w:p w:rsidR="008B3904" w:rsidRPr="00C12B38" w:rsidRDefault="008B3904" w:rsidP="008B3904">
      <w:pPr>
        <w:rPr>
          <w:rStyle w:val="BookTitle"/>
        </w:rPr>
      </w:pPr>
      <w:r w:rsidRPr="00C12B38">
        <w:rPr>
          <w:rStyle w:val="BookTitle"/>
        </w:rPr>
        <w:t>Agenda, minutes and decision papers</w:t>
      </w:r>
    </w:p>
    <w:p w:rsidR="001064F2" w:rsidRDefault="008B3904" w:rsidP="009F33DA">
      <w:pPr>
        <w:jc w:val="both"/>
      </w:pPr>
      <w:r w:rsidRPr="00C12B38">
        <w:t xml:space="preserve">The </w:t>
      </w:r>
      <w:r w:rsidR="00A83E98">
        <w:t>P</w:t>
      </w:r>
      <w:r w:rsidR="00A83E98" w:rsidRPr="00C12B38">
        <w:t xml:space="preserve">roject </w:t>
      </w:r>
      <w:r w:rsidR="00A83E98">
        <w:t>T</w:t>
      </w:r>
      <w:r w:rsidR="00A83E98" w:rsidRPr="00C12B38">
        <w:t xml:space="preserve">eam </w:t>
      </w:r>
      <w:r w:rsidRPr="00C12B38">
        <w:t>will manage this aspect – with agendas being circulated three days in advance of regularly scheduled meetings, minutes being circulated for agreement after each meeting (same to focus on any action points and decisions arising at each meeting).</w:t>
      </w:r>
      <w:r w:rsidR="00946776">
        <w:t xml:space="preserve">  Each meeting will start with the approval of the previous meetings minutes and an update on any actions committed to. Agenda items for the next meeting will be a standing item at the end of each meeting, and these will be determined on the basis of key project milestones and events.</w:t>
      </w:r>
    </w:p>
    <w:sectPr w:rsidR="001064F2" w:rsidSect="007110F4">
      <w:headerReference w:type="default" r:id="rId10"/>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245B" w:rsidRDefault="0096245B" w:rsidP="00994CB1">
      <w:pPr>
        <w:spacing w:after="0" w:line="240" w:lineRule="auto"/>
      </w:pPr>
      <w:r>
        <w:separator/>
      </w:r>
    </w:p>
  </w:endnote>
  <w:endnote w:type="continuationSeparator" w:id="0">
    <w:p w:rsidR="0096245B" w:rsidRDefault="0096245B" w:rsidP="00994C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245B" w:rsidRDefault="0096245B" w:rsidP="00994CB1">
      <w:pPr>
        <w:spacing w:after="0" w:line="240" w:lineRule="auto"/>
      </w:pPr>
      <w:r>
        <w:separator/>
      </w:r>
    </w:p>
  </w:footnote>
  <w:footnote w:type="continuationSeparator" w:id="0">
    <w:p w:rsidR="0096245B" w:rsidRDefault="0096245B" w:rsidP="00994C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CB1" w:rsidRPr="00994CB1" w:rsidRDefault="00994CB1" w:rsidP="00994CB1">
    <w:pPr>
      <w:pStyle w:val="Header"/>
      <w:jc w:val="right"/>
      <w:rPr>
        <w:i/>
      </w:rPr>
    </w:pPr>
    <w:r w:rsidRPr="00994CB1">
      <w:rPr>
        <w:i/>
      </w:rPr>
      <w:t>07.0</w:t>
    </w:r>
    <w:r w:rsidR="002C60AF">
      <w:rPr>
        <w:i/>
      </w:rPr>
      <w:t>3</w:t>
    </w:r>
    <w:r w:rsidRPr="00994CB1">
      <w:rPr>
        <w:i/>
      </w:rPr>
      <w:t>.23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E836C4"/>
    <w:multiLevelType w:val="hybridMultilevel"/>
    <w:tmpl w:val="970AC8B4"/>
    <w:lvl w:ilvl="0" w:tplc="9A2652DA">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5A509A5"/>
    <w:multiLevelType w:val="hybridMultilevel"/>
    <w:tmpl w:val="0288939A"/>
    <w:lvl w:ilvl="0" w:tplc="18090013">
      <w:start w:val="1"/>
      <w:numFmt w:val="upperRoman"/>
      <w:lvlText w:val="%1."/>
      <w:lvlJc w:val="righ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 w15:restartNumberingAfterBreak="0">
    <w:nsid w:val="2D97407F"/>
    <w:multiLevelType w:val="hybridMultilevel"/>
    <w:tmpl w:val="EF7295F8"/>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 w15:restartNumberingAfterBreak="0">
    <w:nsid w:val="58C420FF"/>
    <w:multiLevelType w:val="hybridMultilevel"/>
    <w:tmpl w:val="2580EAC4"/>
    <w:lvl w:ilvl="0" w:tplc="2946ED84">
      <w:start w:val="1"/>
      <w:numFmt w:val="decimal"/>
      <w:lvlText w:val="%1."/>
      <w:lvlJc w:val="left"/>
      <w:pPr>
        <w:ind w:left="1080" w:hanging="360"/>
      </w:pPr>
      <w:rPr>
        <w:rFonts w:hint="default"/>
        <w:b w:val="0"/>
      </w:rPr>
    </w:lvl>
    <w:lvl w:ilvl="1" w:tplc="18090003">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904"/>
    <w:rsid w:val="00061127"/>
    <w:rsid w:val="0009602A"/>
    <w:rsid w:val="000B76D5"/>
    <w:rsid w:val="001064F2"/>
    <w:rsid w:val="00113123"/>
    <w:rsid w:val="001849A1"/>
    <w:rsid w:val="00211691"/>
    <w:rsid w:val="00224F62"/>
    <w:rsid w:val="00230D2E"/>
    <w:rsid w:val="002359AA"/>
    <w:rsid w:val="002546D4"/>
    <w:rsid w:val="002706F1"/>
    <w:rsid w:val="002A4568"/>
    <w:rsid w:val="002C60AF"/>
    <w:rsid w:val="002F7FC5"/>
    <w:rsid w:val="00301953"/>
    <w:rsid w:val="003154B3"/>
    <w:rsid w:val="0038012F"/>
    <w:rsid w:val="003969FB"/>
    <w:rsid w:val="00441931"/>
    <w:rsid w:val="00480D58"/>
    <w:rsid w:val="00492CB1"/>
    <w:rsid w:val="004E008B"/>
    <w:rsid w:val="004F7F28"/>
    <w:rsid w:val="00544F10"/>
    <w:rsid w:val="00581FD7"/>
    <w:rsid w:val="00597F18"/>
    <w:rsid w:val="005A0F97"/>
    <w:rsid w:val="005B375E"/>
    <w:rsid w:val="006B67F5"/>
    <w:rsid w:val="006D22B2"/>
    <w:rsid w:val="006E2E6F"/>
    <w:rsid w:val="007110F4"/>
    <w:rsid w:val="007839D1"/>
    <w:rsid w:val="00790A0D"/>
    <w:rsid w:val="008B3904"/>
    <w:rsid w:val="008B7080"/>
    <w:rsid w:val="00936465"/>
    <w:rsid w:val="00946776"/>
    <w:rsid w:val="0096245B"/>
    <w:rsid w:val="00985CA7"/>
    <w:rsid w:val="00994CB1"/>
    <w:rsid w:val="009C5D8B"/>
    <w:rsid w:val="009F33DA"/>
    <w:rsid w:val="009F690B"/>
    <w:rsid w:val="00A0441A"/>
    <w:rsid w:val="00A378AD"/>
    <w:rsid w:val="00A44317"/>
    <w:rsid w:val="00A83E98"/>
    <w:rsid w:val="00AA5405"/>
    <w:rsid w:val="00AD0405"/>
    <w:rsid w:val="00AE37D3"/>
    <w:rsid w:val="00B135A2"/>
    <w:rsid w:val="00B21B5F"/>
    <w:rsid w:val="00B51CEA"/>
    <w:rsid w:val="00BB7ED3"/>
    <w:rsid w:val="00BE3230"/>
    <w:rsid w:val="00C7348B"/>
    <w:rsid w:val="00C90B25"/>
    <w:rsid w:val="00C948AC"/>
    <w:rsid w:val="00D90CC2"/>
    <w:rsid w:val="00DF6FC7"/>
    <w:rsid w:val="00DF705D"/>
    <w:rsid w:val="00E20553"/>
    <w:rsid w:val="00E4518A"/>
    <w:rsid w:val="00E91162"/>
    <w:rsid w:val="00F70AC8"/>
    <w:rsid w:val="00FA3E9E"/>
    <w:rsid w:val="00FC6047"/>
    <w:rsid w:val="00FF696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1E43F"/>
  <w15:chartTrackingRefBased/>
  <w15:docId w15:val="{9A27942F-D930-4C28-93D4-4B6FE6E00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39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3904"/>
    <w:pPr>
      <w:ind w:left="720"/>
      <w:contextualSpacing/>
    </w:pPr>
  </w:style>
  <w:style w:type="character" w:styleId="IntenseEmphasis">
    <w:name w:val="Intense Emphasis"/>
    <w:basedOn w:val="DefaultParagraphFont"/>
    <w:uiPriority w:val="21"/>
    <w:qFormat/>
    <w:rsid w:val="008B3904"/>
    <w:rPr>
      <w:i/>
      <w:iCs/>
      <w:color w:val="5B9BD5" w:themeColor="accent1"/>
    </w:rPr>
  </w:style>
  <w:style w:type="character" w:styleId="BookTitle">
    <w:name w:val="Book Title"/>
    <w:basedOn w:val="DefaultParagraphFont"/>
    <w:uiPriority w:val="33"/>
    <w:qFormat/>
    <w:rsid w:val="008B3904"/>
    <w:rPr>
      <w:b/>
      <w:bCs/>
      <w:i/>
      <w:iCs/>
      <w:spacing w:val="5"/>
    </w:rPr>
  </w:style>
  <w:style w:type="paragraph" w:styleId="Subtitle">
    <w:name w:val="Subtitle"/>
    <w:basedOn w:val="Normal"/>
    <w:next w:val="Normal"/>
    <w:link w:val="SubtitleChar"/>
    <w:uiPriority w:val="11"/>
    <w:qFormat/>
    <w:rsid w:val="008B3904"/>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B3904"/>
    <w:rPr>
      <w:rFonts w:eastAsiaTheme="minorEastAsia"/>
      <w:color w:val="5A5A5A" w:themeColor="text1" w:themeTint="A5"/>
      <w:spacing w:val="15"/>
    </w:rPr>
  </w:style>
  <w:style w:type="character" w:styleId="CommentReference">
    <w:name w:val="annotation reference"/>
    <w:basedOn w:val="DefaultParagraphFont"/>
    <w:uiPriority w:val="99"/>
    <w:semiHidden/>
    <w:unhideWhenUsed/>
    <w:rsid w:val="009F690B"/>
    <w:rPr>
      <w:sz w:val="16"/>
      <w:szCs w:val="16"/>
    </w:rPr>
  </w:style>
  <w:style w:type="paragraph" w:styleId="CommentText">
    <w:name w:val="annotation text"/>
    <w:basedOn w:val="Normal"/>
    <w:link w:val="CommentTextChar"/>
    <w:uiPriority w:val="99"/>
    <w:semiHidden/>
    <w:unhideWhenUsed/>
    <w:rsid w:val="009F690B"/>
    <w:pPr>
      <w:spacing w:line="240" w:lineRule="auto"/>
    </w:pPr>
    <w:rPr>
      <w:sz w:val="20"/>
      <w:szCs w:val="20"/>
    </w:rPr>
  </w:style>
  <w:style w:type="character" w:customStyle="1" w:styleId="CommentTextChar">
    <w:name w:val="Comment Text Char"/>
    <w:basedOn w:val="DefaultParagraphFont"/>
    <w:link w:val="CommentText"/>
    <w:uiPriority w:val="99"/>
    <w:semiHidden/>
    <w:rsid w:val="009F690B"/>
    <w:rPr>
      <w:sz w:val="20"/>
      <w:szCs w:val="20"/>
    </w:rPr>
  </w:style>
  <w:style w:type="paragraph" w:styleId="CommentSubject">
    <w:name w:val="annotation subject"/>
    <w:basedOn w:val="CommentText"/>
    <w:next w:val="CommentText"/>
    <w:link w:val="CommentSubjectChar"/>
    <w:uiPriority w:val="99"/>
    <w:semiHidden/>
    <w:unhideWhenUsed/>
    <w:rsid w:val="009F690B"/>
    <w:rPr>
      <w:b/>
      <w:bCs/>
    </w:rPr>
  </w:style>
  <w:style w:type="character" w:customStyle="1" w:styleId="CommentSubjectChar">
    <w:name w:val="Comment Subject Char"/>
    <w:basedOn w:val="CommentTextChar"/>
    <w:link w:val="CommentSubject"/>
    <w:uiPriority w:val="99"/>
    <w:semiHidden/>
    <w:rsid w:val="009F690B"/>
    <w:rPr>
      <w:b/>
      <w:bCs/>
      <w:sz w:val="20"/>
      <w:szCs w:val="20"/>
    </w:rPr>
  </w:style>
  <w:style w:type="paragraph" w:styleId="BalloonText">
    <w:name w:val="Balloon Text"/>
    <w:basedOn w:val="Normal"/>
    <w:link w:val="BalloonTextChar"/>
    <w:uiPriority w:val="99"/>
    <w:semiHidden/>
    <w:unhideWhenUsed/>
    <w:rsid w:val="009F69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690B"/>
    <w:rPr>
      <w:rFonts w:ascii="Segoe UI" w:hAnsi="Segoe UI" w:cs="Segoe UI"/>
      <w:sz w:val="18"/>
      <w:szCs w:val="18"/>
    </w:rPr>
  </w:style>
  <w:style w:type="paragraph" w:styleId="Header">
    <w:name w:val="header"/>
    <w:basedOn w:val="Normal"/>
    <w:link w:val="HeaderChar"/>
    <w:uiPriority w:val="99"/>
    <w:unhideWhenUsed/>
    <w:rsid w:val="00994C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4CB1"/>
  </w:style>
  <w:style w:type="paragraph" w:styleId="Footer">
    <w:name w:val="footer"/>
    <w:basedOn w:val="Normal"/>
    <w:link w:val="FooterChar"/>
    <w:uiPriority w:val="99"/>
    <w:unhideWhenUsed/>
    <w:rsid w:val="00994C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4C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Folder" ma:contentTypeID="0x01200063C4CE7027A629488B5D89A3E3CD6132" ma:contentTypeVersion="0" ma:contentTypeDescription="Create a new folder." ma:contentTypeScope="" ma:versionID="259f1ae05d699bc4ecfe9ce20fab314b">
  <xsd:schema xmlns:xsd="http://www.w3.org/2001/XMLSchema" xmlns:xs="http://www.w3.org/2001/XMLSchema" xmlns:p="http://schemas.microsoft.com/office/2006/metadata/properties" xmlns:ns1="http://schemas.microsoft.com/sharepoint/v3" targetNamespace="http://schemas.microsoft.com/office/2006/metadata/properties" ma:root="true" ma:fieldsID="ba7e97febcdc823e6f29eb69cd9a4895" ns1:_="">
    <xsd:import namespace="http://schemas.microsoft.com/sharepoint/v3"/>
    <xsd:element name="properties">
      <xsd:complexType>
        <xsd:sequence>
          <xsd:element name="documentManagement">
            <xsd:complexType>
              <xsd:all>
                <xsd:element ref="ns1:ItemChildCount" minOccurs="0"/>
                <xsd:element ref="ns1:FolderChild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temChildCount" ma:index="3" nillable="true" ma:displayName="Item Child Count" ma:hidden="true" ma:list="Docs" ma:internalName="ItemChildCount" ma:readOnly="true" ma:showField="ItemChildCount">
      <xsd:simpleType>
        <xsd:restriction base="dms:Lookup"/>
      </xsd:simpleType>
    </xsd:element>
    <xsd:element name="FolderChildCount" ma:index="4" nillable="true" ma:displayName="Folder Child Count" ma:hidden="true" ma:list="Docs" ma:internalName="FolderChildCount" ma:readOnly="true" ma:showField="FolderChildCount">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ListForm</Display>
  <Edit>ListForm</Edit>
  <New>ListForm</New>
</FormTemplates>
</file>

<file path=customXml/itemProps1.xml><?xml version="1.0" encoding="utf-8"?>
<ds:datastoreItem xmlns:ds="http://schemas.openxmlformats.org/officeDocument/2006/customXml" ds:itemID="{386946EA-6903-4AAE-8588-530BDD501F85}">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0D4FEA4E-D8DF-4BB2-A6B9-B38D002592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50AC420-C326-4EC4-836D-667FE4511EB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1103</Words>
  <Characters>6288</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PER</Company>
  <LinksUpToDate>false</LinksUpToDate>
  <CharactersWithSpaces>7377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Behan (DCYA)</dc:creator>
  <cp:keywords/>
  <dc:description/>
  <cp:lastModifiedBy>Amy O'Riordan (DCEDIY)</cp:lastModifiedBy>
  <cp:revision>2</cp:revision>
  <dcterms:created xsi:type="dcterms:W3CDTF">2023-06-09T14:45:00Z</dcterms:created>
  <dcterms:modified xsi:type="dcterms:W3CDTF">2023-06-09T14:45:00Z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policyId">
    <vt:lpwstr>0x0101000BC94875665D404BB1351B53C41FD2C0|151133126</vt:lpwstr>
  </property>
  <property fmtid="{D5CDD505-2E9C-101B-9397-08002B2CF9AE}" pid="3" name="eDocs_SecurityClassificationTaxHTField0">
    <vt:lpwstr>Unclassified|4b26ba5a-b2cf-4159-a102-fb5f4f13f242</vt:lpwstr>
  </property>
  <property fmtid="{D5CDD505-2E9C-101B-9397-08002B2CF9AE}" pid="4" name="eDocs_Year">
    <vt:lpwstr>4;#2022|86cdd6c3-ffb4-4eaa-86cb-97671b182c8e</vt:lpwstr>
  </property>
  <property fmtid="{D5CDD505-2E9C-101B-9397-08002B2CF9AE}" pid="5" name="ContentTypeId">
    <vt:lpwstr>0x01200063C4CE7027A629488B5D89A3E3CD6132</vt:lpwstr>
  </property>
  <property fmtid="{D5CDD505-2E9C-101B-9397-08002B2CF9AE}" pid="6" name="eDocs_SeriesSubSeries">
    <vt:lpwstr>5;#209|23a46be7-0166-4aa8-946d-7eb035e88869</vt:lpwstr>
  </property>
  <property fmtid="{D5CDD505-2E9C-101B-9397-08002B2CF9AE}" pid="7" name="eDocs_FileTopics">
    <vt:lpwstr>2;#Early Years|6076d04f-6968-4403-a4e6-b54bbbbd2bb4</vt:lpwstr>
  </property>
  <property fmtid="{D5CDD505-2E9C-101B-9397-08002B2CF9AE}" pid="8" name="ItemRetentionFormula">
    <vt:lpwstr/>
  </property>
  <property fmtid="{D5CDD505-2E9C-101B-9397-08002B2CF9AE}" pid="9" name="eDocs_SecurityClassification">
    <vt:lpwstr>1;#Unclassified|4b26ba5a-b2cf-4159-a102-fb5f4f13f242</vt:lpwstr>
  </property>
  <property fmtid="{D5CDD505-2E9C-101B-9397-08002B2CF9AE}" pid="10" name="eDocs_DocumentTopics">
    <vt:lpwstr/>
  </property>
  <property fmtid="{D5CDD505-2E9C-101B-9397-08002B2CF9AE}" pid="11" name="_docset_NoMedatataSyncRequired">
    <vt:lpwstr>False</vt:lpwstr>
  </property>
  <property fmtid="{D5CDD505-2E9C-101B-9397-08002B2CF9AE}" pid="12" name="_dlc_LastRun">
    <vt:lpwstr>07/09/2022 23:16:46</vt:lpwstr>
  </property>
  <property fmtid="{D5CDD505-2E9C-101B-9397-08002B2CF9AE}" pid="13" name="_dlc_ItemStageId">
    <vt:lpwstr>1</vt:lpwstr>
  </property>
  <property fmtid="{D5CDD505-2E9C-101B-9397-08002B2CF9AE}" pid="14" name="eSub_Attached">
    <vt:lpwstr>Files</vt:lpwstr>
  </property>
</Properties>
</file>